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87D5E" w14:textId="24442A5E" w:rsidR="00846BDB" w:rsidRPr="00B773E8" w:rsidRDefault="00B773E8" w:rsidP="00846BDB">
      <w:pPr>
        <w:pStyle w:val="KeinLeerraum"/>
        <w:rPr>
          <w:lang w:val="de-AT"/>
        </w:rPr>
      </w:pPr>
      <w:r>
        <w:rPr>
          <w:lang w:val="de-AT"/>
        </w:rPr>
        <w:t>Kompetenz in Luft und Wasser</w:t>
      </w:r>
    </w:p>
    <w:p w14:paraId="34FE6DAB" w14:textId="6A62F9E9" w:rsidR="00846BDB" w:rsidRPr="00B773E8" w:rsidRDefault="00C47588" w:rsidP="00846BDB">
      <w:pPr>
        <w:pStyle w:val="berschrift1"/>
        <w:rPr>
          <w:lang w:val="de-AT"/>
        </w:rPr>
      </w:pPr>
      <w:r>
        <w:rPr>
          <w:lang w:val="de-AT"/>
        </w:rPr>
        <w:t xml:space="preserve">Nachlese </w:t>
      </w:r>
      <w:r w:rsidR="00B773E8">
        <w:rPr>
          <w:lang w:val="de-AT"/>
        </w:rPr>
        <w:t>Seminarreihe Geberit &amp; T</w:t>
      </w:r>
      <w:r w:rsidR="00D0293F">
        <w:rPr>
          <w:lang w:val="de-AT"/>
        </w:rPr>
        <w:t>ROX</w:t>
      </w:r>
    </w:p>
    <w:p w14:paraId="0ADF97D7" w14:textId="2782F363" w:rsidR="00846BDB" w:rsidRPr="00B773E8" w:rsidRDefault="00846BDB" w:rsidP="00846BDB">
      <w:pPr>
        <w:pStyle w:val="Kopfzeile"/>
        <w:spacing w:after="480"/>
        <w:rPr>
          <w:rStyle w:val="Hervorhebung"/>
          <w:lang w:val="de-AT"/>
        </w:rPr>
      </w:pPr>
      <w:r w:rsidRPr="00B773E8">
        <w:rPr>
          <w:rStyle w:val="Hervorhebung"/>
          <w:lang w:val="de-AT"/>
        </w:rPr>
        <w:t xml:space="preserve">Geberit </w:t>
      </w:r>
      <w:r w:rsidR="00B773E8">
        <w:rPr>
          <w:rStyle w:val="Hervorhebung"/>
          <w:lang w:val="de-AT"/>
        </w:rPr>
        <w:t>Vertriebs GmbH &amp; Co KG, Pottenbrunn, Juli</w:t>
      </w:r>
      <w:r w:rsidRPr="00B773E8">
        <w:rPr>
          <w:rStyle w:val="Hervorhebung"/>
          <w:lang w:val="de-AT"/>
        </w:rPr>
        <w:t xml:space="preserve"> 2</w:t>
      </w:r>
      <w:r w:rsidR="3EB1A41C" w:rsidRPr="00B773E8">
        <w:rPr>
          <w:rStyle w:val="Hervorhebung"/>
          <w:lang w:val="de-AT"/>
        </w:rPr>
        <w:t>023</w:t>
      </w:r>
    </w:p>
    <w:p w14:paraId="72E85E57" w14:textId="7C0E8CA9" w:rsidR="00846BDB" w:rsidRPr="00B773E8" w:rsidRDefault="00B773E8" w:rsidP="00846BDB">
      <w:pPr>
        <w:pStyle w:val="Titel"/>
        <w:rPr>
          <w:lang w:val="de-AT"/>
        </w:rPr>
      </w:pPr>
      <w:r w:rsidRPr="00B773E8">
        <w:rPr>
          <w:color w:val="000000"/>
          <w:szCs w:val="20"/>
          <w:lang w:eastAsia="de-AT"/>
        </w:rPr>
        <w:t xml:space="preserve">Die Digitalisierung in der Gebäudetechnik schreitet mit Riesenschritten voran. Sie bietet viele Vorteile </w:t>
      </w:r>
      <w:r w:rsidR="00D2090C">
        <w:rPr>
          <w:color w:val="000000"/>
          <w:szCs w:val="20"/>
          <w:lang w:eastAsia="de-AT"/>
        </w:rPr>
        <w:t>für den</w:t>
      </w:r>
      <w:r w:rsidRPr="00B773E8">
        <w:rPr>
          <w:color w:val="000000"/>
          <w:szCs w:val="20"/>
          <w:lang w:eastAsia="de-AT"/>
        </w:rPr>
        <w:t xml:space="preserve"> wirtschaftlichen, ressourcenschonenden und hygienischen Betrieb von Sanitär- und Lüftungssystemen. </w:t>
      </w:r>
      <w:r>
        <w:rPr>
          <w:color w:val="000000"/>
          <w:szCs w:val="20"/>
          <w:lang w:eastAsia="de-AT"/>
        </w:rPr>
        <w:t>Eine Seminarreihe von T</w:t>
      </w:r>
      <w:r w:rsidR="00D0293F">
        <w:rPr>
          <w:color w:val="000000"/>
          <w:szCs w:val="20"/>
          <w:lang w:eastAsia="de-AT"/>
        </w:rPr>
        <w:t>ROX</w:t>
      </w:r>
      <w:r>
        <w:rPr>
          <w:color w:val="000000"/>
          <w:szCs w:val="20"/>
          <w:lang w:eastAsia="de-AT"/>
        </w:rPr>
        <w:t xml:space="preserve"> </w:t>
      </w:r>
      <w:r w:rsidR="000249E8">
        <w:rPr>
          <w:color w:val="000000"/>
          <w:szCs w:val="20"/>
          <w:lang w:eastAsia="de-AT"/>
        </w:rPr>
        <w:t xml:space="preserve">&amp; Geberit </w:t>
      </w:r>
      <w:r w:rsidR="00A754DE">
        <w:rPr>
          <w:color w:val="000000"/>
          <w:szCs w:val="20"/>
          <w:lang w:eastAsia="de-AT"/>
        </w:rPr>
        <w:t xml:space="preserve">im Juni 2023 </w:t>
      </w:r>
      <w:r w:rsidR="00E37CC5">
        <w:rPr>
          <w:color w:val="000000"/>
          <w:szCs w:val="20"/>
          <w:lang w:eastAsia="de-AT"/>
        </w:rPr>
        <w:t xml:space="preserve">warf hier einen spannenden Blick auf die </w:t>
      </w:r>
      <w:r w:rsidR="0028199F">
        <w:rPr>
          <w:color w:val="000000"/>
          <w:szCs w:val="20"/>
          <w:lang w:eastAsia="de-AT"/>
        </w:rPr>
        <w:t xml:space="preserve">aktuelle Situation und die </w:t>
      </w:r>
      <w:r w:rsidR="00E37CC5">
        <w:rPr>
          <w:color w:val="000000"/>
          <w:szCs w:val="20"/>
          <w:lang w:eastAsia="de-AT"/>
        </w:rPr>
        <w:t>bevorstehenden Entwicklungen</w:t>
      </w:r>
      <w:r>
        <w:rPr>
          <w:color w:val="000000"/>
          <w:szCs w:val="20"/>
          <w:lang w:eastAsia="de-AT"/>
        </w:rPr>
        <w:t xml:space="preserve">. </w:t>
      </w:r>
    </w:p>
    <w:p w14:paraId="138A4D3B" w14:textId="76DDCAEB" w:rsidR="005E6E1C" w:rsidRPr="005E6E1C" w:rsidRDefault="00B773E8" w:rsidP="005E6E1C">
      <w:pPr>
        <w:pStyle w:val="Titel"/>
        <w:rPr>
          <w:b w:val="0"/>
          <w:bCs/>
          <w:lang w:val="de-AT" w:eastAsia="en-GB" w:bidi="en-GB"/>
        </w:rPr>
      </w:pPr>
      <w:r w:rsidRPr="00BF6921">
        <w:rPr>
          <w:rStyle w:val="Hervorhebung"/>
          <w:b w:val="0"/>
          <w:bCs/>
          <w:lang w:val="de-AT"/>
        </w:rPr>
        <w:t>An vier kompakten Seminarnachmittage</w:t>
      </w:r>
      <w:r w:rsidR="00332B1B">
        <w:rPr>
          <w:rStyle w:val="Hervorhebung"/>
          <w:b w:val="0"/>
          <w:bCs/>
          <w:lang w:val="de-AT"/>
        </w:rPr>
        <w:t>n</w:t>
      </w:r>
      <w:r w:rsidRPr="00BF6921">
        <w:rPr>
          <w:rStyle w:val="Hervorhebung"/>
          <w:b w:val="0"/>
          <w:bCs/>
          <w:lang w:val="de-AT"/>
        </w:rPr>
        <w:t xml:space="preserve"> im Juni 2023 in Innsbruck, Graz, Wien </w:t>
      </w:r>
      <w:r w:rsidR="00A754DE">
        <w:rPr>
          <w:rStyle w:val="Hervorhebung"/>
          <w:b w:val="0"/>
          <w:bCs/>
          <w:lang w:val="de-AT"/>
        </w:rPr>
        <w:t>und</w:t>
      </w:r>
      <w:r w:rsidRPr="00BF6921">
        <w:rPr>
          <w:rStyle w:val="Hervorhebung"/>
          <w:b w:val="0"/>
          <w:bCs/>
          <w:lang w:val="de-AT"/>
        </w:rPr>
        <w:t xml:space="preserve"> Linz</w:t>
      </w:r>
      <w:r w:rsidR="00BF6921">
        <w:rPr>
          <w:rStyle w:val="Hervorhebung"/>
          <w:b w:val="0"/>
          <w:bCs/>
          <w:lang w:val="de-AT"/>
        </w:rPr>
        <w:t xml:space="preserve"> </w:t>
      </w:r>
      <w:r w:rsidR="005E6E1C">
        <w:rPr>
          <w:rStyle w:val="Hervorhebung"/>
          <w:b w:val="0"/>
          <w:bCs/>
          <w:lang w:val="de-AT"/>
        </w:rPr>
        <w:t xml:space="preserve">präsentierten die </w:t>
      </w:r>
      <w:r w:rsidR="00A754DE" w:rsidRPr="00332B1B">
        <w:rPr>
          <w:rStyle w:val="Hervorhebung"/>
          <w:b w:val="0"/>
          <w:bCs/>
          <w:lang w:val="de-AT"/>
        </w:rPr>
        <w:t>Experten</w:t>
      </w:r>
      <w:r w:rsidR="00A754DE">
        <w:rPr>
          <w:rStyle w:val="Hervorhebung"/>
          <w:b w:val="0"/>
          <w:bCs/>
          <w:lang w:val="de-AT"/>
        </w:rPr>
        <w:t xml:space="preserve"> </w:t>
      </w:r>
      <w:r w:rsidR="005E6E1C">
        <w:rPr>
          <w:rStyle w:val="Hervorhebung"/>
          <w:b w:val="0"/>
          <w:bCs/>
          <w:lang w:val="de-AT"/>
        </w:rPr>
        <w:t>von Geberit und T</w:t>
      </w:r>
      <w:r w:rsidR="00D0293F">
        <w:rPr>
          <w:rStyle w:val="Hervorhebung"/>
          <w:b w:val="0"/>
          <w:bCs/>
          <w:lang w:val="de-AT"/>
        </w:rPr>
        <w:t>ROX</w:t>
      </w:r>
      <w:r w:rsidR="005E6E1C">
        <w:rPr>
          <w:rStyle w:val="Hervorhebung"/>
          <w:b w:val="0"/>
          <w:bCs/>
          <w:lang w:val="de-AT"/>
        </w:rPr>
        <w:t xml:space="preserve"> die aktuellen Entwicklungen im Bereich Digitalisierung in der Gebäudetechnik </w:t>
      </w:r>
      <w:r w:rsidR="00332B1B">
        <w:rPr>
          <w:rStyle w:val="Hervorhebung"/>
          <w:b w:val="0"/>
          <w:bCs/>
          <w:lang w:val="de-AT"/>
        </w:rPr>
        <w:t xml:space="preserve">und die Treiber dahinter, </w:t>
      </w:r>
      <w:r w:rsidR="005E6E1C">
        <w:rPr>
          <w:rStyle w:val="Hervorhebung"/>
          <w:b w:val="0"/>
          <w:bCs/>
          <w:lang w:val="de-AT"/>
        </w:rPr>
        <w:t xml:space="preserve">sowie </w:t>
      </w:r>
      <w:r w:rsidR="00BF6921">
        <w:rPr>
          <w:rStyle w:val="Hervorhebung"/>
          <w:b w:val="0"/>
          <w:bCs/>
          <w:lang w:val="de-AT"/>
        </w:rPr>
        <w:t xml:space="preserve">Wissenswertes </w:t>
      </w:r>
      <w:r w:rsidR="00D2090C">
        <w:rPr>
          <w:rStyle w:val="Hervorhebung"/>
          <w:b w:val="0"/>
          <w:bCs/>
          <w:lang w:val="de-AT"/>
        </w:rPr>
        <w:t>rund um</w:t>
      </w:r>
      <w:r w:rsidR="00BF6921">
        <w:rPr>
          <w:rStyle w:val="Hervorhebung"/>
          <w:b w:val="0"/>
          <w:bCs/>
          <w:lang w:val="de-AT"/>
        </w:rPr>
        <w:t xml:space="preserve"> die intelligente Planung und den effizienten Betrieb von technischen Anlagen in Gebäuden. </w:t>
      </w:r>
      <w:r w:rsidR="00C47588">
        <w:rPr>
          <w:rStyle w:val="Hervorhebung"/>
          <w:b w:val="0"/>
          <w:bCs/>
          <w:lang w:val="de-AT"/>
        </w:rPr>
        <w:t xml:space="preserve">Mehr als </w:t>
      </w:r>
      <w:r w:rsidR="00CC7612" w:rsidRPr="003F2213">
        <w:rPr>
          <w:rStyle w:val="Hervorhebung"/>
          <w:b w:val="0"/>
          <w:bCs/>
          <w:lang w:val="de-AT"/>
        </w:rPr>
        <w:t>250</w:t>
      </w:r>
      <w:r w:rsidR="00C47588">
        <w:rPr>
          <w:rStyle w:val="Hervorhebung"/>
          <w:b w:val="0"/>
          <w:bCs/>
          <w:lang w:val="de-AT"/>
        </w:rPr>
        <w:t xml:space="preserve"> interessierte</w:t>
      </w:r>
      <w:r w:rsidR="005E6E1C">
        <w:rPr>
          <w:rStyle w:val="Hervorhebung"/>
          <w:b w:val="0"/>
          <w:bCs/>
          <w:lang w:val="de-AT"/>
        </w:rPr>
        <w:t xml:space="preserve"> </w:t>
      </w:r>
      <w:r w:rsidR="005E6E1C" w:rsidRPr="005E6E1C">
        <w:rPr>
          <w:b w:val="0"/>
          <w:bCs/>
          <w:lang w:val="de-AT" w:eastAsia="en-GB" w:bidi="en-GB"/>
        </w:rPr>
        <w:t>Teilnehmerinnen und Teilnehmer an den vier Seminaren zeigten sich beeindruckt von den Möglichkeiten</w:t>
      </w:r>
      <w:r w:rsidR="00571704">
        <w:rPr>
          <w:b w:val="0"/>
          <w:bCs/>
          <w:lang w:val="de-AT" w:eastAsia="en-GB" w:bidi="en-GB"/>
        </w:rPr>
        <w:t xml:space="preserve"> und Vorteilen</w:t>
      </w:r>
      <w:r w:rsidR="005E6E1C" w:rsidRPr="005E6E1C">
        <w:rPr>
          <w:b w:val="0"/>
          <w:bCs/>
          <w:lang w:val="de-AT" w:eastAsia="en-GB" w:bidi="en-GB"/>
        </w:rPr>
        <w:t xml:space="preserve">, die </w:t>
      </w:r>
      <w:r w:rsidR="000249E8">
        <w:rPr>
          <w:b w:val="0"/>
          <w:bCs/>
          <w:lang w:val="de-AT" w:eastAsia="en-GB" w:bidi="en-GB"/>
        </w:rPr>
        <w:t xml:space="preserve">eine </w:t>
      </w:r>
      <w:r w:rsidR="005E6E1C" w:rsidRPr="005E6E1C">
        <w:rPr>
          <w:b w:val="0"/>
          <w:bCs/>
          <w:lang w:val="de-AT" w:eastAsia="en-GB" w:bidi="en-GB"/>
        </w:rPr>
        <w:t xml:space="preserve">Digitalisierung </w:t>
      </w:r>
      <w:r w:rsidR="00E37CC5">
        <w:rPr>
          <w:b w:val="0"/>
          <w:bCs/>
          <w:lang w:val="de-AT" w:eastAsia="en-GB" w:bidi="en-GB"/>
        </w:rPr>
        <w:t>und Automa</w:t>
      </w:r>
      <w:r w:rsidR="00D2090C">
        <w:rPr>
          <w:b w:val="0"/>
          <w:bCs/>
          <w:lang w:val="de-AT" w:eastAsia="en-GB" w:bidi="en-GB"/>
        </w:rPr>
        <w:t>tisierung</w:t>
      </w:r>
      <w:r w:rsidR="00E37CC5">
        <w:rPr>
          <w:b w:val="0"/>
          <w:bCs/>
          <w:lang w:val="de-AT" w:eastAsia="en-GB" w:bidi="en-GB"/>
        </w:rPr>
        <w:t xml:space="preserve"> </w:t>
      </w:r>
      <w:r w:rsidR="005E6E1C" w:rsidRPr="005E6E1C">
        <w:rPr>
          <w:b w:val="0"/>
          <w:bCs/>
          <w:lang w:val="de-AT" w:eastAsia="en-GB" w:bidi="en-GB"/>
        </w:rPr>
        <w:t xml:space="preserve">in der Gebäudetechnik </w:t>
      </w:r>
      <w:r w:rsidR="00571704">
        <w:rPr>
          <w:b w:val="0"/>
          <w:bCs/>
          <w:lang w:val="de-AT" w:eastAsia="en-GB" w:bidi="en-GB"/>
        </w:rPr>
        <w:t>mit sich bring</w:t>
      </w:r>
      <w:r w:rsidR="00D2090C">
        <w:rPr>
          <w:b w:val="0"/>
          <w:bCs/>
          <w:lang w:val="de-AT" w:eastAsia="en-GB" w:bidi="en-GB"/>
        </w:rPr>
        <w:t>en</w:t>
      </w:r>
      <w:r w:rsidR="005E6E1C" w:rsidRPr="005E6E1C">
        <w:rPr>
          <w:b w:val="0"/>
          <w:bCs/>
          <w:lang w:val="de-AT" w:eastAsia="en-GB" w:bidi="en-GB"/>
        </w:rPr>
        <w:t xml:space="preserve">. </w:t>
      </w:r>
    </w:p>
    <w:p w14:paraId="225E76FE" w14:textId="1B75103C" w:rsidR="005D4E2D" w:rsidRDefault="0028199F" w:rsidP="005E6E1C">
      <w:pPr>
        <w:rPr>
          <w:lang w:val="de-AT" w:eastAsia="en-GB" w:bidi="en-GB"/>
        </w:rPr>
      </w:pPr>
      <w:r>
        <w:rPr>
          <w:b/>
          <w:bCs/>
          <w:lang w:val="de-AT" w:eastAsia="en-GB" w:bidi="en-GB"/>
        </w:rPr>
        <w:t>Digitale</w:t>
      </w:r>
      <w:r w:rsidRPr="0028199F">
        <w:rPr>
          <w:b/>
          <w:bCs/>
          <w:lang w:val="de-AT" w:eastAsia="en-GB" w:bidi="en-GB"/>
        </w:rPr>
        <w:t xml:space="preserve"> </w:t>
      </w:r>
      <w:r w:rsidR="00E37CC5" w:rsidRPr="0028199F">
        <w:rPr>
          <w:b/>
          <w:bCs/>
          <w:lang w:val="de-AT" w:eastAsia="en-GB" w:bidi="en-GB"/>
        </w:rPr>
        <w:t>Wasserkompetenz</w:t>
      </w:r>
      <w:r w:rsidR="00332B1B">
        <w:rPr>
          <w:b/>
          <w:bCs/>
          <w:lang w:val="de-AT" w:eastAsia="en-GB" w:bidi="en-GB"/>
        </w:rPr>
        <w:br/>
      </w:r>
      <w:r w:rsidR="005E6E1C">
        <w:rPr>
          <w:lang w:val="de-AT" w:eastAsia="en-GB" w:bidi="en-GB"/>
        </w:rPr>
        <w:t>Zum Auftakt</w:t>
      </w:r>
      <w:r w:rsidR="00D52E29">
        <w:rPr>
          <w:lang w:val="de-AT" w:eastAsia="en-GB" w:bidi="en-GB"/>
        </w:rPr>
        <w:t xml:space="preserve"> </w:t>
      </w:r>
      <w:r w:rsidR="00D2090C">
        <w:rPr>
          <w:lang w:val="de-AT" w:eastAsia="en-GB" w:bidi="en-GB"/>
        </w:rPr>
        <w:t>des</w:t>
      </w:r>
      <w:r w:rsidR="00D52E29">
        <w:rPr>
          <w:lang w:val="de-AT" w:eastAsia="en-GB" w:bidi="en-GB"/>
        </w:rPr>
        <w:t xml:space="preserve"> Nachmittags</w:t>
      </w:r>
      <w:r w:rsidR="005E6E1C">
        <w:rPr>
          <w:lang w:val="de-AT" w:eastAsia="en-GB" w:bidi="en-GB"/>
        </w:rPr>
        <w:t xml:space="preserve"> </w:t>
      </w:r>
      <w:r w:rsidR="00332B1B">
        <w:rPr>
          <w:lang w:val="de-AT" w:eastAsia="en-GB" w:bidi="en-GB"/>
        </w:rPr>
        <w:t>präsentierte</w:t>
      </w:r>
      <w:r w:rsidR="005E6E1C">
        <w:rPr>
          <w:lang w:val="de-AT" w:eastAsia="en-GB" w:bidi="en-GB"/>
        </w:rPr>
        <w:t xml:space="preserve"> Friedrich Singer</w:t>
      </w:r>
      <w:r w:rsidR="00D52E29">
        <w:rPr>
          <w:lang w:val="de-AT" w:eastAsia="en-GB" w:bidi="en-GB"/>
        </w:rPr>
        <w:t>, Produktmanager Rohrsysteme bei Geberit Österreich,</w:t>
      </w:r>
      <w:r w:rsidR="005E6E1C">
        <w:rPr>
          <w:lang w:val="de-AT" w:eastAsia="en-GB" w:bidi="en-GB"/>
        </w:rPr>
        <w:t xml:space="preserve"> </w:t>
      </w:r>
      <w:r w:rsidR="0027093E">
        <w:rPr>
          <w:lang w:val="de-AT" w:eastAsia="en-GB" w:bidi="en-GB"/>
        </w:rPr>
        <w:t>den aktuellen Stand</w:t>
      </w:r>
      <w:r w:rsidR="00C47588">
        <w:rPr>
          <w:lang w:val="de-AT" w:eastAsia="en-GB" w:bidi="en-GB"/>
        </w:rPr>
        <w:t xml:space="preserve"> </w:t>
      </w:r>
      <w:r w:rsidR="005D4E2D">
        <w:rPr>
          <w:lang w:val="de-AT" w:eastAsia="en-GB" w:bidi="en-GB"/>
        </w:rPr>
        <w:t xml:space="preserve">der </w:t>
      </w:r>
      <w:r w:rsidR="005E6E1C">
        <w:rPr>
          <w:lang w:val="de-AT" w:eastAsia="en-GB" w:bidi="en-GB"/>
        </w:rPr>
        <w:t xml:space="preserve">Normen </w:t>
      </w:r>
      <w:r w:rsidR="00A754DE">
        <w:rPr>
          <w:lang w:val="de-AT" w:eastAsia="en-GB" w:bidi="en-GB"/>
        </w:rPr>
        <w:t>im Bereich Trinkwasser und Hygiene</w:t>
      </w:r>
      <w:r w:rsidR="00332B1B">
        <w:rPr>
          <w:lang w:val="de-AT" w:eastAsia="en-GB" w:bidi="en-GB"/>
        </w:rPr>
        <w:t xml:space="preserve">, einen Ausblick auf </w:t>
      </w:r>
      <w:r w:rsidR="005D4E2D">
        <w:rPr>
          <w:lang w:val="de-AT" w:eastAsia="en-GB" w:bidi="en-GB"/>
        </w:rPr>
        <w:t>deren Entwicklung</w:t>
      </w:r>
      <w:r w:rsidR="00CC7612">
        <w:rPr>
          <w:lang w:val="de-AT" w:eastAsia="en-GB" w:bidi="en-GB"/>
        </w:rPr>
        <w:t>,</w:t>
      </w:r>
      <w:r w:rsidR="005D4E2D">
        <w:rPr>
          <w:lang w:val="de-AT" w:eastAsia="en-GB" w:bidi="en-GB"/>
        </w:rPr>
        <w:t xml:space="preserve"> </w:t>
      </w:r>
      <w:r w:rsidR="00A754DE">
        <w:rPr>
          <w:lang w:val="de-AT" w:eastAsia="en-GB" w:bidi="en-GB"/>
        </w:rPr>
        <w:t>s</w:t>
      </w:r>
      <w:r w:rsidR="005D4E2D">
        <w:rPr>
          <w:lang w:val="de-AT" w:eastAsia="en-GB" w:bidi="en-GB"/>
        </w:rPr>
        <w:t xml:space="preserve">owie </w:t>
      </w:r>
      <w:r w:rsidR="0027093E">
        <w:rPr>
          <w:lang w:val="de-AT" w:eastAsia="en-GB" w:bidi="en-GB"/>
        </w:rPr>
        <w:t xml:space="preserve">die passenden </w:t>
      </w:r>
      <w:r w:rsidR="005D4E2D" w:rsidRPr="003F2213">
        <w:rPr>
          <w:lang w:val="de-AT" w:eastAsia="en-GB" w:bidi="en-GB"/>
        </w:rPr>
        <w:t xml:space="preserve">Geberit </w:t>
      </w:r>
      <w:r w:rsidR="00CC7612" w:rsidRPr="003F2213">
        <w:rPr>
          <w:lang w:val="de-AT" w:eastAsia="en-GB" w:bidi="en-GB"/>
        </w:rPr>
        <w:t>Hygiene Produktlösungen</w:t>
      </w:r>
      <w:r w:rsidR="005E6E1C">
        <w:rPr>
          <w:lang w:val="de-AT" w:eastAsia="en-GB" w:bidi="en-GB"/>
        </w:rPr>
        <w:t xml:space="preserve">. </w:t>
      </w:r>
      <w:r w:rsidR="00D52E29">
        <w:rPr>
          <w:lang w:val="de-AT" w:eastAsia="en-GB" w:bidi="en-GB"/>
        </w:rPr>
        <w:t>Christoph Walch, Produktmanager IoT bei Geberit International</w:t>
      </w:r>
      <w:r w:rsidR="0027093E">
        <w:rPr>
          <w:lang w:val="de-AT" w:eastAsia="en-GB" w:bidi="en-GB"/>
        </w:rPr>
        <w:t>,</w:t>
      </w:r>
      <w:r w:rsidR="00D52E29">
        <w:rPr>
          <w:lang w:val="de-AT" w:eastAsia="en-GB" w:bidi="en-GB"/>
        </w:rPr>
        <w:t xml:space="preserve"> </w:t>
      </w:r>
      <w:r w:rsidR="0027093E">
        <w:rPr>
          <w:lang w:val="de-AT" w:eastAsia="en-GB" w:bidi="en-GB"/>
        </w:rPr>
        <w:t>stellt</w:t>
      </w:r>
      <w:r w:rsidR="00B079E8">
        <w:rPr>
          <w:lang w:val="de-AT" w:eastAsia="en-GB" w:bidi="en-GB"/>
        </w:rPr>
        <w:t>e</w:t>
      </w:r>
      <w:r w:rsidR="0027093E">
        <w:rPr>
          <w:lang w:val="de-AT" w:eastAsia="en-GB" w:bidi="en-GB"/>
        </w:rPr>
        <w:t xml:space="preserve"> dar</w:t>
      </w:r>
      <w:r w:rsidR="005D4E2D">
        <w:rPr>
          <w:lang w:val="de-AT" w:eastAsia="en-GB" w:bidi="en-GB"/>
        </w:rPr>
        <w:t xml:space="preserve">, wie Geberit Sanitärsysteme </w:t>
      </w:r>
      <w:r w:rsidR="00E37CC5">
        <w:rPr>
          <w:lang w:val="de-AT" w:eastAsia="en-GB" w:bidi="en-GB"/>
        </w:rPr>
        <w:t xml:space="preserve">mit Geberit Connect </w:t>
      </w:r>
      <w:r w:rsidR="005D4E2D">
        <w:rPr>
          <w:lang w:val="de-AT" w:eastAsia="en-GB" w:bidi="en-GB"/>
        </w:rPr>
        <w:t xml:space="preserve">sinnvoll zu einem Hygienesystem vernetzt werden können. </w:t>
      </w:r>
      <w:r w:rsidR="00A754DE">
        <w:rPr>
          <w:lang w:val="de-AT" w:eastAsia="en-GB" w:bidi="en-GB"/>
        </w:rPr>
        <w:t xml:space="preserve">Anhand von </w:t>
      </w:r>
      <w:r w:rsidR="00C47588">
        <w:rPr>
          <w:lang w:val="de-AT" w:eastAsia="en-GB" w:bidi="en-GB"/>
        </w:rPr>
        <w:t>Praxisbeispiele</w:t>
      </w:r>
      <w:r w:rsidR="00A754DE">
        <w:rPr>
          <w:lang w:val="de-AT" w:eastAsia="en-GB" w:bidi="en-GB"/>
        </w:rPr>
        <w:t>n</w:t>
      </w:r>
      <w:r w:rsidR="00C47588">
        <w:rPr>
          <w:lang w:val="de-AT" w:eastAsia="en-GB" w:bidi="en-GB"/>
        </w:rPr>
        <w:t xml:space="preserve"> </w:t>
      </w:r>
      <w:r w:rsidR="0027093E">
        <w:rPr>
          <w:lang w:val="de-AT" w:eastAsia="en-GB" w:bidi="en-GB"/>
        </w:rPr>
        <w:t>zeigt</w:t>
      </w:r>
      <w:r w:rsidR="00B079E8">
        <w:rPr>
          <w:lang w:val="de-AT" w:eastAsia="en-GB" w:bidi="en-GB"/>
        </w:rPr>
        <w:t xml:space="preserve">e </w:t>
      </w:r>
      <w:r w:rsidR="0027093E">
        <w:rPr>
          <w:lang w:val="de-AT" w:eastAsia="en-GB" w:bidi="en-GB"/>
        </w:rPr>
        <w:t>er auf</w:t>
      </w:r>
      <w:r w:rsidR="00A754DE">
        <w:rPr>
          <w:lang w:val="de-AT" w:eastAsia="en-GB" w:bidi="en-GB"/>
        </w:rPr>
        <w:t xml:space="preserve">, welche </w:t>
      </w:r>
      <w:r w:rsidR="00843B85">
        <w:rPr>
          <w:lang w:val="de-AT" w:eastAsia="en-GB" w:bidi="en-GB"/>
        </w:rPr>
        <w:t>Vorteile</w:t>
      </w:r>
      <w:r w:rsidR="005D4E2D">
        <w:rPr>
          <w:lang w:val="de-AT" w:eastAsia="en-GB" w:bidi="en-GB"/>
        </w:rPr>
        <w:t xml:space="preserve"> </w:t>
      </w:r>
      <w:r w:rsidR="00843B85">
        <w:rPr>
          <w:lang w:val="de-AT" w:eastAsia="en-GB" w:bidi="en-GB"/>
        </w:rPr>
        <w:t>sich da</w:t>
      </w:r>
      <w:r w:rsidR="00B079E8">
        <w:rPr>
          <w:lang w:val="de-AT" w:eastAsia="en-GB" w:bidi="en-GB"/>
        </w:rPr>
        <w:t>raus</w:t>
      </w:r>
      <w:r w:rsidR="00843B85">
        <w:rPr>
          <w:lang w:val="de-AT" w:eastAsia="en-GB" w:bidi="en-GB"/>
        </w:rPr>
        <w:t xml:space="preserve"> ergeben</w:t>
      </w:r>
      <w:r w:rsidR="00595299">
        <w:rPr>
          <w:lang w:val="de-AT" w:eastAsia="en-GB" w:bidi="en-GB"/>
        </w:rPr>
        <w:t xml:space="preserve">: von der </w:t>
      </w:r>
      <w:r w:rsidR="00D061C2">
        <w:rPr>
          <w:lang w:val="de-AT" w:eastAsia="en-GB" w:bidi="en-GB"/>
        </w:rPr>
        <w:t>automatisierten</w:t>
      </w:r>
      <w:r w:rsidR="00C47588">
        <w:rPr>
          <w:lang w:val="de-AT" w:eastAsia="en-GB" w:bidi="en-GB"/>
        </w:rPr>
        <w:t xml:space="preserve"> Dokumentation</w:t>
      </w:r>
      <w:r w:rsidR="00595299">
        <w:rPr>
          <w:lang w:val="de-AT" w:eastAsia="en-GB" w:bidi="en-GB"/>
        </w:rPr>
        <w:t xml:space="preserve"> über </w:t>
      </w:r>
      <w:r w:rsidR="00C47588">
        <w:rPr>
          <w:lang w:val="de-AT" w:eastAsia="en-GB" w:bidi="en-GB"/>
        </w:rPr>
        <w:t>wirtschaftliches Facilitymanagement</w:t>
      </w:r>
      <w:r w:rsidR="00843B85">
        <w:rPr>
          <w:lang w:val="de-AT" w:eastAsia="en-GB" w:bidi="en-GB"/>
        </w:rPr>
        <w:t xml:space="preserve"> </w:t>
      </w:r>
      <w:r w:rsidR="00595299">
        <w:rPr>
          <w:lang w:val="de-AT" w:eastAsia="en-GB" w:bidi="en-GB"/>
        </w:rPr>
        <w:t xml:space="preserve">bis hin zu </w:t>
      </w:r>
      <w:r w:rsidR="00C47588">
        <w:rPr>
          <w:lang w:val="de-AT" w:eastAsia="en-GB" w:bidi="en-GB"/>
        </w:rPr>
        <w:t>Ressourcen- und Energieoptimierung</w:t>
      </w:r>
      <w:r w:rsidR="00A754DE">
        <w:rPr>
          <w:lang w:val="de-AT" w:eastAsia="en-GB" w:bidi="en-GB"/>
        </w:rPr>
        <w:t xml:space="preserve">. </w:t>
      </w:r>
    </w:p>
    <w:p w14:paraId="4AD13D9F" w14:textId="74FC90B4" w:rsidR="009E47AF" w:rsidRDefault="0028199F" w:rsidP="00595299">
      <w:pPr>
        <w:rPr>
          <w:lang w:val="de-AT" w:eastAsia="en-GB" w:bidi="en-GB"/>
        </w:rPr>
      </w:pPr>
      <w:r>
        <w:rPr>
          <w:b/>
          <w:bCs/>
          <w:lang w:val="de-AT" w:eastAsia="en-GB" w:bidi="en-GB"/>
        </w:rPr>
        <w:t>Digitale</w:t>
      </w:r>
      <w:r w:rsidRPr="0028199F">
        <w:rPr>
          <w:b/>
          <w:bCs/>
          <w:lang w:val="de-AT" w:eastAsia="en-GB" w:bidi="en-GB"/>
        </w:rPr>
        <w:t xml:space="preserve"> </w:t>
      </w:r>
      <w:r w:rsidR="00E37CC5" w:rsidRPr="0028199F">
        <w:rPr>
          <w:b/>
          <w:bCs/>
          <w:lang w:val="de-AT" w:eastAsia="en-GB" w:bidi="en-GB"/>
        </w:rPr>
        <w:t xml:space="preserve">Lüftungskompetenz </w:t>
      </w:r>
      <w:r w:rsidR="004A34A7">
        <w:rPr>
          <w:b/>
          <w:bCs/>
          <w:lang w:val="de-AT" w:eastAsia="en-GB" w:bidi="en-GB"/>
        </w:rPr>
        <w:br/>
      </w:r>
      <w:r w:rsidR="00843B85">
        <w:rPr>
          <w:lang w:val="de-AT" w:eastAsia="en-GB" w:bidi="en-GB"/>
        </w:rPr>
        <w:t xml:space="preserve">Wolfgang </w:t>
      </w:r>
      <w:proofErr w:type="spellStart"/>
      <w:r w:rsidR="00D52E29">
        <w:rPr>
          <w:lang w:val="de-AT" w:eastAsia="en-GB" w:bidi="en-GB"/>
        </w:rPr>
        <w:t>Hucek</w:t>
      </w:r>
      <w:proofErr w:type="spellEnd"/>
      <w:r w:rsidR="00D52E29">
        <w:rPr>
          <w:lang w:val="de-AT" w:eastAsia="en-GB" w:bidi="en-GB"/>
        </w:rPr>
        <w:t xml:space="preserve">, Geschäftsführer </w:t>
      </w:r>
      <w:r w:rsidR="00D0293F">
        <w:rPr>
          <w:lang w:val="de-AT" w:eastAsia="en-GB" w:bidi="en-GB"/>
        </w:rPr>
        <w:t>bei TROX Austria</w:t>
      </w:r>
      <w:r w:rsidR="00D52E29">
        <w:rPr>
          <w:lang w:val="de-AT" w:eastAsia="en-GB" w:bidi="en-GB"/>
        </w:rPr>
        <w:t xml:space="preserve">, </w:t>
      </w:r>
      <w:r w:rsidR="009E47AF">
        <w:rPr>
          <w:lang w:val="de-AT" w:eastAsia="en-GB" w:bidi="en-GB"/>
        </w:rPr>
        <w:t>erläutert in seinem Vortrag die Chancen und Herausforderungen, die aufgrund der Weiterentwicklung der EU-Gebäuderichtlinie</w:t>
      </w:r>
      <w:r w:rsidR="0051656A">
        <w:rPr>
          <w:lang w:val="de-AT" w:eastAsia="en-GB" w:bidi="en-GB"/>
        </w:rPr>
        <w:t xml:space="preserve"> über die Energieeffizienz</w:t>
      </w:r>
      <w:r w:rsidR="009E47AF">
        <w:rPr>
          <w:lang w:val="de-AT" w:eastAsia="en-GB" w:bidi="en-GB"/>
        </w:rPr>
        <w:t xml:space="preserve"> (EPBD) </w:t>
      </w:r>
      <w:r w:rsidR="0027093E">
        <w:rPr>
          <w:lang w:val="de-AT" w:eastAsia="en-GB" w:bidi="en-GB"/>
        </w:rPr>
        <w:t xml:space="preserve">in Kürze </w:t>
      </w:r>
      <w:r w:rsidR="009E47AF">
        <w:rPr>
          <w:lang w:val="de-AT" w:eastAsia="en-GB" w:bidi="en-GB"/>
        </w:rPr>
        <w:t>auf die Branche zukomm</w:t>
      </w:r>
      <w:r w:rsidR="00843B85">
        <w:rPr>
          <w:lang w:val="de-AT" w:eastAsia="en-GB" w:bidi="en-GB"/>
        </w:rPr>
        <w:t>en</w:t>
      </w:r>
      <w:r w:rsidR="009E47AF">
        <w:rPr>
          <w:lang w:val="de-AT" w:eastAsia="en-GB" w:bidi="en-GB"/>
        </w:rPr>
        <w:t xml:space="preserve">. Die EPBD hat die Verwirklichung eines </w:t>
      </w:r>
      <w:r w:rsidR="0051656A">
        <w:rPr>
          <w:lang w:val="de-AT" w:eastAsia="en-GB" w:bidi="en-GB"/>
        </w:rPr>
        <w:t>klimaneutralen</w:t>
      </w:r>
      <w:r w:rsidR="009E47AF">
        <w:rPr>
          <w:lang w:val="de-AT" w:eastAsia="en-GB" w:bidi="en-GB"/>
        </w:rPr>
        <w:t xml:space="preserve"> Gebäudebestands zum Ziel</w:t>
      </w:r>
      <w:r w:rsidR="00595299">
        <w:rPr>
          <w:lang w:val="de-AT" w:eastAsia="en-GB" w:bidi="en-GB"/>
        </w:rPr>
        <w:t xml:space="preserve">; </w:t>
      </w:r>
      <w:r w:rsidR="00066363">
        <w:rPr>
          <w:lang w:val="de-AT" w:eastAsia="en-GB" w:bidi="en-GB"/>
        </w:rPr>
        <w:t xml:space="preserve">Energieverbrauch sowie </w:t>
      </w:r>
      <w:r w:rsidR="009E47AF">
        <w:rPr>
          <w:lang w:val="de-AT" w:eastAsia="en-GB" w:bidi="en-GB"/>
        </w:rPr>
        <w:t xml:space="preserve">Raumklimaqualität </w:t>
      </w:r>
      <w:r w:rsidR="00595299">
        <w:rPr>
          <w:lang w:val="de-AT" w:eastAsia="en-GB" w:bidi="en-GB"/>
        </w:rPr>
        <w:t xml:space="preserve">sollen </w:t>
      </w:r>
      <w:r w:rsidR="0027093E">
        <w:rPr>
          <w:lang w:val="de-AT" w:eastAsia="en-GB" w:bidi="en-GB"/>
        </w:rPr>
        <w:t xml:space="preserve">künftig </w:t>
      </w:r>
      <w:r w:rsidR="00595299">
        <w:rPr>
          <w:lang w:val="de-AT" w:eastAsia="en-GB" w:bidi="en-GB"/>
        </w:rPr>
        <w:t xml:space="preserve">mit smarter Gebäudeautomation überwacht werden. Die dazu notwendige effiziente </w:t>
      </w:r>
      <w:r w:rsidR="00CE22CB">
        <w:rPr>
          <w:lang w:val="de-AT" w:eastAsia="en-GB" w:bidi="en-GB"/>
        </w:rPr>
        <w:t>Lüftungs</w:t>
      </w:r>
      <w:r w:rsidR="00595299">
        <w:rPr>
          <w:lang w:val="de-AT" w:eastAsia="en-GB" w:bidi="en-GB"/>
        </w:rPr>
        <w:t xml:space="preserve">technik, wie sie </w:t>
      </w:r>
      <w:r w:rsidR="00D0293F">
        <w:rPr>
          <w:lang w:val="de-AT" w:eastAsia="en-GB" w:bidi="en-GB"/>
        </w:rPr>
        <w:t>TROX</w:t>
      </w:r>
      <w:r w:rsidR="00595299">
        <w:rPr>
          <w:lang w:val="de-AT" w:eastAsia="en-GB" w:bidi="en-GB"/>
        </w:rPr>
        <w:t xml:space="preserve"> künftig mit dem </w:t>
      </w:r>
      <w:r w:rsidR="0051656A">
        <w:rPr>
          <w:lang w:val="de-AT" w:eastAsia="en-GB" w:bidi="en-GB"/>
        </w:rPr>
        <w:t xml:space="preserve">TROX </w:t>
      </w:r>
      <w:r w:rsidR="00595299">
        <w:rPr>
          <w:lang w:val="de-AT" w:eastAsia="en-GB" w:bidi="en-GB"/>
        </w:rPr>
        <w:t>O</w:t>
      </w:r>
      <w:r w:rsidR="00595299" w:rsidRPr="00595299">
        <w:rPr>
          <w:vertAlign w:val="subscript"/>
          <w:lang w:val="de-AT" w:eastAsia="en-GB" w:bidi="en-GB"/>
        </w:rPr>
        <w:t>X</w:t>
      </w:r>
      <w:r w:rsidR="00595299">
        <w:rPr>
          <w:lang w:val="de-AT" w:eastAsia="en-GB" w:bidi="en-GB"/>
        </w:rPr>
        <w:t xml:space="preserve"> Betriebssystem anbieten wird, stellt</w:t>
      </w:r>
      <w:r w:rsidR="00B079E8">
        <w:rPr>
          <w:lang w:val="de-AT" w:eastAsia="en-GB" w:bidi="en-GB"/>
        </w:rPr>
        <w:t>e</w:t>
      </w:r>
      <w:r w:rsidR="00595299">
        <w:rPr>
          <w:lang w:val="de-AT" w:eastAsia="en-GB" w:bidi="en-GB"/>
        </w:rPr>
        <w:t xml:space="preserve"> Christoph Nowicki, International Business Development Manager Systems bei T</w:t>
      </w:r>
      <w:r w:rsidR="00D0293F">
        <w:rPr>
          <w:lang w:val="de-AT" w:eastAsia="en-GB" w:bidi="en-GB"/>
        </w:rPr>
        <w:t>ROX</w:t>
      </w:r>
      <w:r w:rsidR="00595299">
        <w:rPr>
          <w:lang w:val="de-AT" w:eastAsia="en-GB" w:bidi="en-GB"/>
        </w:rPr>
        <w:t>, in seine</w:t>
      </w:r>
      <w:r w:rsidR="00D0293F">
        <w:rPr>
          <w:lang w:val="de-AT" w:eastAsia="en-GB" w:bidi="en-GB"/>
        </w:rPr>
        <w:t>r</w:t>
      </w:r>
      <w:r w:rsidR="00595299">
        <w:rPr>
          <w:lang w:val="de-AT" w:eastAsia="en-GB" w:bidi="en-GB"/>
        </w:rPr>
        <w:t xml:space="preserve"> abschließenden </w:t>
      </w:r>
      <w:r w:rsidR="00D0293F">
        <w:rPr>
          <w:lang w:val="de-AT" w:eastAsia="en-GB" w:bidi="en-GB"/>
        </w:rPr>
        <w:t xml:space="preserve">Präsentation </w:t>
      </w:r>
      <w:r w:rsidR="00595299">
        <w:rPr>
          <w:lang w:val="de-AT" w:eastAsia="en-GB" w:bidi="en-GB"/>
        </w:rPr>
        <w:t xml:space="preserve">vor. </w:t>
      </w:r>
    </w:p>
    <w:p w14:paraId="5101FB1F" w14:textId="3C133C8A" w:rsidR="00595299" w:rsidRDefault="00595299" w:rsidP="005E6E1C">
      <w:pPr>
        <w:rPr>
          <w:lang w:val="de-AT" w:eastAsia="en-GB" w:bidi="en-GB"/>
        </w:rPr>
      </w:pPr>
      <w:r>
        <w:rPr>
          <w:lang w:val="de-AT" w:eastAsia="en-GB" w:bidi="en-GB"/>
        </w:rPr>
        <w:t>Nach</w:t>
      </w:r>
      <w:r w:rsidR="00E37CC5">
        <w:rPr>
          <w:lang w:val="de-AT" w:eastAsia="en-GB" w:bidi="en-GB"/>
        </w:rPr>
        <w:t xml:space="preserve">dem die spannenden Fragen der interessierten Gäste beantwortet waren, luden die beiden Hersteller zum Ausklang am Buffet ein. </w:t>
      </w:r>
    </w:p>
    <w:p w14:paraId="613170B5" w14:textId="60B7CE31" w:rsidR="00E37CC5" w:rsidRDefault="00E37CC5" w:rsidP="005E6E1C">
      <w:pPr>
        <w:rPr>
          <w:lang w:val="de-AT" w:eastAsia="en-GB" w:bidi="en-GB"/>
        </w:rPr>
      </w:pPr>
    </w:p>
    <w:p w14:paraId="3F317F7D" w14:textId="77777777" w:rsidR="002014D0" w:rsidRPr="00B474C3" w:rsidRDefault="002014D0" w:rsidP="005E6E1C">
      <w:pPr>
        <w:rPr>
          <w:b/>
          <w:bCs/>
          <w:lang w:val="de-AT" w:eastAsia="en-GB" w:bidi="en-GB"/>
        </w:rPr>
      </w:pPr>
      <w:r w:rsidRPr="00B474C3">
        <w:rPr>
          <w:b/>
          <w:bCs/>
          <w:lang w:val="de-AT" w:eastAsia="en-GB" w:bidi="en-GB"/>
        </w:rPr>
        <w:lastRenderedPageBreak/>
        <w:t xml:space="preserve">Zitate: </w:t>
      </w:r>
    </w:p>
    <w:p w14:paraId="6C8504C2" w14:textId="1E288862" w:rsidR="002014D0" w:rsidRDefault="002014D0" w:rsidP="002014D0">
      <w:pPr>
        <w:rPr>
          <w:i/>
          <w:iCs/>
          <w:lang w:val="de-AT" w:eastAsia="en-GB" w:bidi="en-GB"/>
        </w:rPr>
      </w:pPr>
      <w:r>
        <w:rPr>
          <w:lang w:val="de-AT" w:eastAsia="en-GB" w:bidi="en-GB"/>
        </w:rPr>
        <w:t xml:space="preserve">Wolfgang </w:t>
      </w:r>
      <w:proofErr w:type="spellStart"/>
      <w:r>
        <w:rPr>
          <w:lang w:val="de-AT" w:eastAsia="en-GB" w:bidi="en-GB"/>
        </w:rPr>
        <w:t>Hucek</w:t>
      </w:r>
      <w:proofErr w:type="spellEnd"/>
      <w:r>
        <w:rPr>
          <w:lang w:val="de-AT" w:eastAsia="en-GB" w:bidi="en-GB"/>
        </w:rPr>
        <w:t>, T</w:t>
      </w:r>
      <w:r w:rsidR="00D0293F">
        <w:rPr>
          <w:lang w:val="de-AT" w:eastAsia="en-GB" w:bidi="en-GB"/>
        </w:rPr>
        <w:t>ROX</w:t>
      </w:r>
      <w:r>
        <w:rPr>
          <w:lang w:val="de-AT" w:eastAsia="en-GB" w:bidi="en-GB"/>
        </w:rPr>
        <w:t>: „</w:t>
      </w:r>
      <w:r w:rsidRPr="002014D0">
        <w:rPr>
          <w:i/>
          <w:iCs/>
          <w:lang w:val="de-AT" w:eastAsia="en-GB" w:bidi="en-GB"/>
        </w:rPr>
        <w:t>Um das ambitionierte Ziel der EPBD zu erreichen, muss ab 2030 jeder Neubau ein Null</w:t>
      </w:r>
      <w:r w:rsidR="00346BA9">
        <w:rPr>
          <w:i/>
          <w:iCs/>
          <w:lang w:val="de-AT" w:eastAsia="en-GB" w:bidi="en-GB"/>
        </w:rPr>
        <w:t>-</w:t>
      </w:r>
      <w:r w:rsidRPr="002014D0">
        <w:rPr>
          <w:i/>
          <w:iCs/>
          <w:lang w:val="de-AT" w:eastAsia="en-GB" w:bidi="en-GB"/>
        </w:rPr>
        <w:t>Emissionsgebäude sein; bestehende Gebäude müssen hinsichtlich ihrer Energieeffizienz verbessert werden.</w:t>
      </w:r>
      <w:r>
        <w:rPr>
          <w:i/>
          <w:iCs/>
          <w:lang w:val="de-AT" w:eastAsia="en-GB" w:bidi="en-GB"/>
        </w:rPr>
        <w:t xml:space="preserve"> Das wird eine Herausforderung für die Branche, der wir begegnen müssen, zum Beispiel mit unserem T</w:t>
      </w:r>
      <w:r w:rsidR="00D0293F">
        <w:rPr>
          <w:i/>
          <w:iCs/>
          <w:lang w:val="de-AT" w:eastAsia="en-GB" w:bidi="en-GB"/>
        </w:rPr>
        <w:t>ROX</w:t>
      </w:r>
      <w:r>
        <w:rPr>
          <w:i/>
          <w:iCs/>
          <w:lang w:val="de-AT" w:eastAsia="en-GB" w:bidi="en-GB"/>
        </w:rPr>
        <w:t xml:space="preserve"> O</w:t>
      </w:r>
      <w:r w:rsidRPr="002014D0">
        <w:rPr>
          <w:i/>
          <w:iCs/>
          <w:vertAlign w:val="subscript"/>
          <w:lang w:val="de-AT" w:eastAsia="en-GB" w:bidi="en-GB"/>
        </w:rPr>
        <w:t>X</w:t>
      </w:r>
      <w:r>
        <w:rPr>
          <w:i/>
          <w:iCs/>
          <w:lang w:val="de-AT" w:eastAsia="en-GB" w:bidi="en-GB"/>
        </w:rPr>
        <w:t xml:space="preserve"> Betriebssystem. “</w:t>
      </w:r>
    </w:p>
    <w:p w14:paraId="0D5010D1" w14:textId="0C4A56D3" w:rsidR="00D1278E" w:rsidRPr="00D1278E" w:rsidRDefault="00D1278E" w:rsidP="00D1278E">
      <w:pPr>
        <w:rPr>
          <w:i/>
          <w:iCs/>
          <w:lang w:val="de-AT" w:eastAsia="en-GB" w:bidi="en-GB"/>
        </w:rPr>
      </w:pPr>
      <w:r w:rsidRPr="002014D0">
        <w:rPr>
          <w:lang w:val="de-AT" w:eastAsia="en-GB" w:bidi="en-GB"/>
        </w:rPr>
        <w:t xml:space="preserve">Friedrich Singer, Geberit: </w:t>
      </w:r>
      <w:r>
        <w:rPr>
          <w:i/>
          <w:iCs/>
          <w:lang w:val="de-AT" w:eastAsia="en-GB" w:bidi="en-GB"/>
        </w:rPr>
        <w:t>„</w:t>
      </w:r>
      <w:r w:rsidRPr="00D1278E">
        <w:rPr>
          <w:i/>
          <w:iCs/>
          <w:lang w:val="de-AT" w:eastAsia="en-GB" w:bidi="en-GB"/>
        </w:rPr>
        <w:t>Dokumentationspflichten, Betriebskosten, Betriebssicherheit, Hygiene</w:t>
      </w:r>
      <w:r>
        <w:rPr>
          <w:i/>
          <w:iCs/>
          <w:lang w:val="de-AT" w:eastAsia="en-GB" w:bidi="en-GB"/>
        </w:rPr>
        <w:t xml:space="preserve"> – </w:t>
      </w:r>
      <w:r w:rsidR="00346BA9">
        <w:rPr>
          <w:i/>
          <w:iCs/>
          <w:lang w:val="de-AT" w:eastAsia="en-GB" w:bidi="en-GB"/>
        </w:rPr>
        <w:t xml:space="preserve">all </w:t>
      </w:r>
      <w:r>
        <w:rPr>
          <w:i/>
          <w:iCs/>
          <w:lang w:val="de-AT" w:eastAsia="en-GB" w:bidi="en-GB"/>
        </w:rPr>
        <w:t xml:space="preserve">das </w:t>
      </w:r>
      <w:r w:rsidR="00E417A7">
        <w:rPr>
          <w:i/>
          <w:iCs/>
          <w:lang w:val="de-AT" w:eastAsia="en-GB" w:bidi="en-GB"/>
        </w:rPr>
        <w:t>will</w:t>
      </w:r>
      <w:r>
        <w:rPr>
          <w:i/>
          <w:iCs/>
          <w:lang w:val="de-AT" w:eastAsia="en-GB" w:bidi="en-GB"/>
        </w:rPr>
        <w:t xml:space="preserve"> bei Sanitäranlagen</w:t>
      </w:r>
      <w:r w:rsidR="00E417A7">
        <w:rPr>
          <w:i/>
          <w:iCs/>
          <w:lang w:val="de-AT" w:eastAsia="en-GB" w:bidi="en-GB"/>
        </w:rPr>
        <w:t xml:space="preserve"> effizient </w:t>
      </w:r>
      <w:r>
        <w:rPr>
          <w:i/>
          <w:iCs/>
          <w:lang w:val="de-AT" w:eastAsia="en-GB" w:bidi="en-GB"/>
        </w:rPr>
        <w:t xml:space="preserve">überwacht werden. </w:t>
      </w:r>
      <w:r w:rsidRPr="00D1278E">
        <w:rPr>
          <w:i/>
          <w:iCs/>
          <w:lang w:val="de-AT" w:eastAsia="en-GB" w:bidi="en-GB"/>
        </w:rPr>
        <w:t xml:space="preserve">Geberit Connect ist die zukunftsweisende Plattform zur Vernetzung von Sanitärapparaten, </w:t>
      </w:r>
      <w:r>
        <w:rPr>
          <w:i/>
          <w:iCs/>
          <w:lang w:val="de-AT" w:eastAsia="en-GB" w:bidi="en-GB"/>
        </w:rPr>
        <w:t xml:space="preserve">die diese Aufgaben systematisch, digital und automatisiert erfüllt.“ </w:t>
      </w:r>
    </w:p>
    <w:p w14:paraId="56192326" w14:textId="77777777" w:rsidR="005E6E1C" w:rsidRPr="00B773E8" w:rsidRDefault="005E6E1C" w:rsidP="00B6466E">
      <w:pPr>
        <w:pStyle w:val="Boilerpatebold"/>
        <w:rPr>
          <w:b w:val="0"/>
          <w:lang w:val="de-AT"/>
        </w:rPr>
      </w:pPr>
    </w:p>
    <w:p w14:paraId="0B50C880" w14:textId="2D8A3A8F" w:rsidR="00516F8D" w:rsidRDefault="00516F8D" w:rsidP="00516F8D">
      <w:pPr>
        <w:pStyle w:val="Untertitel"/>
        <w:rPr>
          <w:lang w:val="de-AT"/>
        </w:rPr>
      </w:pPr>
      <w:r w:rsidRPr="00B773E8">
        <w:rPr>
          <w:lang w:val="de-AT"/>
        </w:rPr>
        <w:t>Bildmaterial</w:t>
      </w:r>
      <w:r w:rsidR="00EF3B8C" w:rsidRPr="00B773E8">
        <w:rPr>
          <w:lang w:val="de-AT"/>
        </w:rPr>
        <w:t xml:space="preserve"> </w:t>
      </w:r>
      <w:r w:rsidR="00C501AE">
        <w:rPr>
          <w:lang w:val="de-AT"/>
        </w:rPr>
        <w:t>- Downloadlink</w:t>
      </w:r>
      <w:r w:rsidR="00C501AE">
        <w:rPr>
          <w:lang w:val="de-AT"/>
        </w:rPr>
        <w:br/>
      </w:r>
      <w:hyperlink r:id="rId11" w:history="1">
        <w:r w:rsidR="00C501AE" w:rsidRPr="00C501AE">
          <w:rPr>
            <w:rStyle w:val="Hyperlink"/>
            <w:lang w:val="de-AT"/>
          </w:rPr>
          <w:t>Geberit_Trox_Seminarreihe_2023</w:t>
        </w:r>
      </w:hyperlink>
    </w:p>
    <w:p w14:paraId="4054EC88" w14:textId="0C1FE371" w:rsidR="007653B2" w:rsidRPr="007653B2" w:rsidRDefault="007653B2" w:rsidP="007653B2">
      <w:pPr>
        <w:rPr>
          <w:lang w:val="de-AT"/>
        </w:rPr>
      </w:pPr>
    </w:p>
    <w:tbl>
      <w:tblPr>
        <w:tblStyle w:val="Tabellenraster"/>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819"/>
      </w:tblGrid>
      <w:tr w:rsidR="002014D0" w:rsidRPr="00D2090C" w14:paraId="45CE3591" w14:textId="77777777" w:rsidTr="009F59BD">
        <w:trPr>
          <w:trHeight w:val="3158"/>
        </w:trPr>
        <w:tc>
          <w:tcPr>
            <w:tcW w:w="4145" w:type="dxa"/>
          </w:tcPr>
          <w:p w14:paraId="7152F5B2" w14:textId="5DE139E4" w:rsidR="00516F8D" w:rsidRPr="00B773E8" w:rsidRDefault="002014D0" w:rsidP="0071297C">
            <w:pPr>
              <w:rPr>
                <w:noProof/>
                <w:lang w:val="de-AT" w:eastAsia="de-DE"/>
              </w:rPr>
            </w:pPr>
            <w:r w:rsidRPr="002014D0">
              <w:rPr>
                <w:noProof/>
                <w:lang w:val="de-AT" w:eastAsia="de-DE"/>
              </w:rPr>
              <w:drawing>
                <wp:anchor distT="0" distB="0" distL="114300" distR="114300" simplePos="0" relativeHeight="251658240" behindDoc="1" locked="0" layoutInCell="1" allowOverlap="1" wp14:anchorId="1DF5ABED" wp14:editId="7EA8AE25">
                  <wp:simplePos x="0" y="0"/>
                  <wp:positionH relativeFrom="column">
                    <wp:posOffset>-63500</wp:posOffset>
                  </wp:positionH>
                  <wp:positionV relativeFrom="paragraph">
                    <wp:posOffset>-1270</wp:posOffset>
                  </wp:positionV>
                  <wp:extent cx="2489200" cy="174117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200" cy="174117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Pr>
          <w:p w14:paraId="5BAAE2DE" w14:textId="07E402D3" w:rsidR="00516F8D" w:rsidRPr="00211DF7" w:rsidRDefault="00AA0B6F" w:rsidP="009F59BD">
            <w:pPr>
              <w:spacing w:line="280" w:lineRule="exact"/>
              <w:rPr>
                <w:color w:val="000000"/>
                <w:sz w:val="18"/>
                <w:szCs w:val="18"/>
                <w:lang w:val="de-AT" w:eastAsia="ar-SA"/>
              </w:rPr>
            </w:pPr>
            <w:r w:rsidRPr="00211DF7">
              <w:rPr>
                <w:bCs/>
                <w:color w:val="000000"/>
                <w:sz w:val="18"/>
                <w:szCs w:val="18"/>
                <w:lang w:val="de-AT" w:eastAsia="ar-SA"/>
              </w:rPr>
              <w:t xml:space="preserve">Die </w:t>
            </w:r>
            <w:r w:rsidR="002014D0" w:rsidRPr="00211DF7">
              <w:rPr>
                <w:bCs/>
                <w:color w:val="000000"/>
                <w:sz w:val="18"/>
                <w:szCs w:val="18"/>
                <w:lang w:val="de-AT" w:eastAsia="ar-SA"/>
              </w:rPr>
              <w:t>Seminarreihe Kompetenz in Luft &amp; Wasser von Geberit &amp; T</w:t>
            </w:r>
            <w:r w:rsidR="00D0293F">
              <w:rPr>
                <w:bCs/>
                <w:color w:val="000000"/>
                <w:sz w:val="18"/>
                <w:szCs w:val="18"/>
                <w:lang w:val="de-AT" w:eastAsia="ar-SA"/>
              </w:rPr>
              <w:t>ROX</w:t>
            </w:r>
            <w:r w:rsidR="002014D0" w:rsidRPr="00211DF7">
              <w:rPr>
                <w:bCs/>
                <w:color w:val="000000"/>
                <w:sz w:val="18"/>
                <w:szCs w:val="18"/>
                <w:lang w:val="de-AT" w:eastAsia="ar-SA"/>
              </w:rPr>
              <w:t xml:space="preserve"> </w:t>
            </w:r>
            <w:r w:rsidRPr="00211DF7">
              <w:rPr>
                <w:bCs/>
                <w:color w:val="000000"/>
                <w:sz w:val="18"/>
                <w:szCs w:val="18"/>
                <w:lang w:val="de-AT" w:eastAsia="ar-SA"/>
              </w:rPr>
              <w:t xml:space="preserve">informierte über die Digitalisierung in der Gebäudetechnik. Die Vortragenden </w:t>
            </w:r>
            <w:r w:rsidR="002014D0" w:rsidRPr="00211DF7">
              <w:rPr>
                <w:bCs/>
                <w:color w:val="000000"/>
                <w:sz w:val="18"/>
                <w:szCs w:val="18"/>
                <w:lang w:val="de-AT" w:eastAsia="ar-SA"/>
              </w:rPr>
              <w:t>(v.l.n.r.)</w:t>
            </w:r>
            <w:r w:rsidR="00E273BB" w:rsidRPr="00211DF7">
              <w:rPr>
                <w:bCs/>
                <w:color w:val="000000"/>
                <w:sz w:val="18"/>
                <w:szCs w:val="18"/>
                <w:lang w:val="de-AT" w:eastAsia="ar-SA"/>
              </w:rPr>
              <w:t xml:space="preserve">: </w:t>
            </w:r>
            <w:r w:rsidR="002014D0" w:rsidRPr="00211DF7">
              <w:rPr>
                <w:bCs/>
                <w:color w:val="000000"/>
                <w:sz w:val="18"/>
                <w:szCs w:val="18"/>
                <w:lang w:val="de-AT" w:eastAsia="ar-SA"/>
              </w:rPr>
              <w:t xml:space="preserve">Wolfgang </w:t>
            </w:r>
            <w:proofErr w:type="spellStart"/>
            <w:r w:rsidR="002014D0" w:rsidRPr="00211DF7">
              <w:rPr>
                <w:bCs/>
                <w:color w:val="000000"/>
                <w:sz w:val="18"/>
                <w:szCs w:val="18"/>
                <w:lang w:val="de-AT" w:eastAsia="ar-SA"/>
              </w:rPr>
              <w:t>Hucek</w:t>
            </w:r>
            <w:proofErr w:type="spellEnd"/>
            <w:r w:rsidR="002014D0" w:rsidRPr="00211DF7">
              <w:rPr>
                <w:bCs/>
                <w:color w:val="000000"/>
                <w:sz w:val="18"/>
                <w:szCs w:val="18"/>
                <w:lang w:val="de-AT" w:eastAsia="ar-SA"/>
              </w:rPr>
              <w:t>/T</w:t>
            </w:r>
            <w:r w:rsidR="00D0293F">
              <w:rPr>
                <w:bCs/>
                <w:color w:val="000000"/>
                <w:sz w:val="18"/>
                <w:szCs w:val="18"/>
                <w:lang w:val="de-AT" w:eastAsia="ar-SA"/>
              </w:rPr>
              <w:t>ROX</w:t>
            </w:r>
            <w:r w:rsidR="002014D0" w:rsidRPr="00211DF7">
              <w:rPr>
                <w:bCs/>
                <w:color w:val="000000"/>
                <w:sz w:val="18"/>
                <w:szCs w:val="18"/>
                <w:lang w:val="de-AT" w:eastAsia="ar-SA"/>
              </w:rPr>
              <w:t xml:space="preserve">, Friedrich Singer/Geberit, </w:t>
            </w:r>
            <w:r w:rsidR="002014D0" w:rsidRPr="00211DF7">
              <w:rPr>
                <w:bCs/>
                <w:sz w:val="18"/>
                <w:szCs w:val="18"/>
                <w:lang w:val="de-AT" w:eastAsia="en-GB" w:bidi="en-GB"/>
              </w:rPr>
              <w:t>Christoph Nowicki/T</w:t>
            </w:r>
            <w:r w:rsidR="00D0293F">
              <w:rPr>
                <w:bCs/>
                <w:sz w:val="18"/>
                <w:szCs w:val="18"/>
                <w:lang w:val="de-AT" w:eastAsia="en-GB" w:bidi="en-GB"/>
              </w:rPr>
              <w:t>ROX</w:t>
            </w:r>
            <w:r w:rsidR="002014D0" w:rsidRPr="00211DF7">
              <w:rPr>
                <w:bCs/>
                <w:sz w:val="18"/>
                <w:szCs w:val="18"/>
                <w:lang w:val="de-AT" w:eastAsia="en-GB" w:bidi="en-GB"/>
              </w:rPr>
              <w:t>, Christoph Walch /Geberit</w:t>
            </w:r>
            <w:r w:rsidR="002014D0" w:rsidRPr="00211DF7">
              <w:rPr>
                <w:bCs/>
                <w:sz w:val="18"/>
                <w:szCs w:val="18"/>
                <w:lang w:val="de-AT" w:eastAsia="en-GB" w:bidi="en-GB"/>
              </w:rPr>
              <w:br/>
            </w:r>
            <w:r w:rsidR="00516F8D" w:rsidRPr="00211DF7">
              <w:rPr>
                <w:rFonts w:eastAsia="Arial"/>
                <w:sz w:val="18"/>
                <w:szCs w:val="18"/>
                <w:lang w:val="de-AT"/>
              </w:rPr>
              <w:t xml:space="preserve"> </w:t>
            </w:r>
            <w:r w:rsidR="00516F8D" w:rsidRPr="00211DF7">
              <w:rPr>
                <w:rFonts w:eastAsia="Arial"/>
                <w:sz w:val="18"/>
                <w:szCs w:val="18"/>
                <w:lang w:val="de-AT"/>
              </w:rPr>
              <w:br/>
            </w:r>
            <w:r w:rsidR="00516F8D" w:rsidRPr="00211DF7">
              <w:rPr>
                <w:color w:val="000000"/>
                <w:sz w:val="18"/>
                <w:szCs w:val="18"/>
                <w:lang w:val="de-AT" w:eastAsia="ar-SA"/>
              </w:rPr>
              <w:t xml:space="preserve">Foto: </w:t>
            </w:r>
            <w:r w:rsidR="002014D0" w:rsidRPr="00211DF7">
              <w:rPr>
                <w:color w:val="000000"/>
                <w:sz w:val="18"/>
                <w:szCs w:val="18"/>
                <w:lang w:val="de-AT" w:eastAsia="ar-SA"/>
              </w:rPr>
              <w:t>Geberit / Tobias Singer</w:t>
            </w:r>
            <w:r w:rsidR="00EF3B8C" w:rsidRPr="00211DF7">
              <w:rPr>
                <w:color w:val="000000"/>
                <w:sz w:val="18"/>
                <w:szCs w:val="18"/>
                <w:lang w:val="de-AT" w:eastAsia="ar-SA"/>
              </w:rPr>
              <w:br/>
            </w:r>
          </w:p>
        </w:tc>
      </w:tr>
      <w:tr w:rsidR="00B474C3" w:rsidRPr="00B474C3" w14:paraId="7550827B" w14:textId="77777777" w:rsidTr="009F59BD">
        <w:trPr>
          <w:trHeight w:val="2049"/>
        </w:trPr>
        <w:tc>
          <w:tcPr>
            <w:tcW w:w="8964" w:type="dxa"/>
            <w:gridSpan w:val="2"/>
          </w:tcPr>
          <w:p w14:paraId="1A8FCACA" w14:textId="3E65115C" w:rsidR="009F59BD" w:rsidRDefault="009F59BD" w:rsidP="0071297C">
            <w:pPr>
              <w:rPr>
                <w:bCs/>
                <w:color w:val="000000"/>
                <w:sz w:val="18"/>
                <w:szCs w:val="18"/>
                <w:lang w:val="de-AT" w:eastAsia="ar-SA"/>
              </w:rPr>
            </w:pPr>
            <w:r w:rsidRPr="00CC7612">
              <w:rPr>
                <w:strike/>
                <w:noProof/>
                <w:lang w:val="de-AT"/>
              </w:rPr>
              <w:drawing>
                <wp:anchor distT="0" distB="0" distL="114300" distR="114300" simplePos="0" relativeHeight="251664384" behindDoc="1" locked="0" layoutInCell="1" allowOverlap="1" wp14:anchorId="06FF44B6" wp14:editId="771B18F9">
                  <wp:simplePos x="0" y="0"/>
                  <wp:positionH relativeFrom="column">
                    <wp:posOffset>2595935</wp:posOffset>
                  </wp:positionH>
                  <wp:positionV relativeFrom="paragraph">
                    <wp:posOffset>8752</wp:posOffset>
                  </wp:positionV>
                  <wp:extent cx="2488018" cy="1674154"/>
                  <wp:effectExtent l="0" t="0" r="762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8018" cy="1674154"/>
                          </a:xfrm>
                          <a:prstGeom prst="rect">
                            <a:avLst/>
                          </a:prstGeom>
                        </pic:spPr>
                      </pic:pic>
                    </a:graphicData>
                  </a:graphic>
                  <wp14:sizeRelH relativeFrom="margin">
                    <wp14:pctWidth>0</wp14:pctWidth>
                  </wp14:sizeRelH>
                  <wp14:sizeRelV relativeFrom="margin">
                    <wp14:pctHeight>0</wp14:pctHeight>
                  </wp14:sizeRelV>
                </wp:anchor>
              </w:drawing>
            </w:r>
            <w:r w:rsidRPr="00211DF7">
              <w:rPr>
                <w:noProof/>
                <w:sz w:val="18"/>
                <w:szCs w:val="18"/>
                <w:lang w:val="de-AT"/>
              </w:rPr>
              <w:drawing>
                <wp:anchor distT="0" distB="0" distL="114300" distR="114300" simplePos="0" relativeHeight="251663360" behindDoc="0" locked="0" layoutInCell="1" allowOverlap="1" wp14:anchorId="5835E296" wp14:editId="4542F3FE">
                  <wp:simplePos x="0" y="0"/>
                  <wp:positionH relativeFrom="margin">
                    <wp:posOffset>-32872</wp:posOffset>
                  </wp:positionH>
                  <wp:positionV relativeFrom="paragraph">
                    <wp:posOffset>43313</wp:posOffset>
                  </wp:positionV>
                  <wp:extent cx="2409825" cy="1637030"/>
                  <wp:effectExtent l="0" t="0" r="9525"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825" cy="1637030"/>
                          </a:xfrm>
                          <a:prstGeom prst="rect">
                            <a:avLst/>
                          </a:prstGeom>
                        </pic:spPr>
                      </pic:pic>
                    </a:graphicData>
                  </a:graphic>
                  <wp14:sizeRelH relativeFrom="margin">
                    <wp14:pctWidth>0</wp14:pctWidth>
                  </wp14:sizeRelH>
                  <wp14:sizeRelV relativeFrom="margin">
                    <wp14:pctHeight>0</wp14:pctHeight>
                  </wp14:sizeRelV>
                </wp:anchor>
              </w:drawing>
            </w:r>
          </w:p>
          <w:p w14:paraId="05D287F7" w14:textId="225CF950" w:rsidR="009F59BD" w:rsidRDefault="009F59BD" w:rsidP="0071297C">
            <w:pPr>
              <w:rPr>
                <w:bCs/>
                <w:color w:val="000000"/>
                <w:sz w:val="18"/>
                <w:szCs w:val="18"/>
                <w:lang w:val="de-AT" w:eastAsia="ar-SA"/>
              </w:rPr>
            </w:pPr>
          </w:p>
          <w:p w14:paraId="63D5411C" w14:textId="50E81227" w:rsidR="009F59BD" w:rsidRDefault="009F59BD" w:rsidP="0071297C">
            <w:pPr>
              <w:rPr>
                <w:bCs/>
                <w:color w:val="000000"/>
                <w:sz w:val="18"/>
                <w:szCs w:val="18"/>
                <w:lang w:val="de-AT" w:eastAsia="ar-SA"/>
              </w:rPr>
            </w:pPr>
          </w:p>
          <w:p w14:paraId="720D3B68" w14:textId="77777777" w:rsidR="009F59BD" w:rsidRDefault="009F59BD" w:rsidP="0071297C">
            <w:pPr>
              <w:rPr>
                <w:bCs/>
                <w:color w:val="000000"/>
                <w:sz w:val="18"/>
                <w:szCs w:val="18"/>
                <w:lang w:val="de-AT" w:eastAsia="ar-SA"/>
              </w:rPr>
            </w:pPr>
          </w:p>
          <w:p w14:paraId="1705D444" w14:textId="7171C24E" w:rsidR="009F59BD" w:rsidRDefault="009F59BD" w:rsidP="0071297C">
            <w:pPr>
              <w:rPr>
                <w:bCs/>
                <w:color w:val="000000"/>
                <w:sz w:val="18"/>
                <w:szCs w:val="18"/>
                <w:lang w:val="de-AT" w:eastAsia="ar-SA"/>
              </w:rPr>
            </w:pPr>
          </w:p>
          <w:p w14:paraId="02D5C6A5" w14:textId="5F527A18" w:rsidR="00B474C3" w:rsidRPr="00211DF7" w:rsidRDefault="00B474C3" w:rsidP="009F59BD">
            <w:pPr>
              <w:spacing w:line="280" w:lineRule="exact"/>
              <w:rPr>
                <w:noProof/>
                <w:sz w:val="18"/>
                <w:szCs w:val="18"/>
                <w:lang w:val="de-AT"/>
              </w:rPr>
            </w:pPr>
            <w:r w:rsidRPr="00211DF7">
              <w:rPr>
                <w:bCs/>
                <w:color w:val="000000"/>
                <w:sz w:val="18"/>
                <w:szCs w:val="18"/>
                <w:lang w:val="de-AT" w:eastAsia="ar-SA"/>
              </w:rPr>
              <w:t xml:space="preserve">Mehr als </w:t>
            </w:r>
            <w:r>
              <w:rPr>
                <w:bCs/>
                <w:color w:val="000000"/>
                <w:sz w:val="18"/>
                <w:szCs w:val="18"/>
                <w:lang w:val="de-AT" w:eastAsia="ar-SA"/>
              </w:rPr>
              <w:t>250</w:t>
            </w:r>
            <w:r w:rsidRPr="00211DF7">
              <w:rPr>
                <w:bCs/>
                <w:color w:val="000000"/>
                <w:sz w:val="18"/>
                <w:szCs w:val="18"/>
                <w:lang w:val="de-AT" w:eastAsia="ar-SA"/>
              </w:rPr>
              <w:t xml:space="preserve"> Teilnehmerinnen und Teilnehmer besuchten die Seminarreihe „Kompetenz in Luft &amp; Wasser“ von Geberit &amp; T</w:t>
            </w:r>
            <w:r>
              <w:rPr>
                <w:bCs/>
                <w:color w:val="000000"/>
                <w:sz w:val="18"/>
                <w:szCs w:val="18"/>
                <w:lang w:val="de-AT" w:eastAsia="ar-SA"/>
              </w:rPr>
              <w:t>ROX</w:t>
            </w:r>
            <w:r w:rsidRPr="00211DF7">
              <w:rPr>
                <w:bCs/>
                <w:color w:val="000000"/>
                <w:sz w:val="18"/>
                <w:szCs w:val="18"/>
                <w:lang w:val="de-AT" w:eastAsia="ar-SA"/>
              </w:rPr>
              <w:t>.</w:t>
            </w:r>
            <w:r w:rsidRPr="00211DF7">
              <w:rPr>
                <w:b/>
                <w:color w:val="000000"/>
                <w:sz w:val="18"/>
                <w:szCs w:val="18"/>
                <w:lang w:val="de-AT" w:eastAsia="ar-SA"/>
              </w:rPr>
              <w:br/>
            </w:r>
            <w:r w:rsidRPr="00211DF7">
              <w:rPr>
                <w:color w:val="000000"/>
                <w:sz w:val="18"/>
                <w:szCs w:val="18"/>
                <w:lang w:val="de-AT" w:eastAsia="ar-SA"/>
              </w:rPr>
              <w:t>Foto: Geberit / Tobias Singer</w:t>
            </w:r>
            <w:r w:rsidRPr="00211DF7">
              <w:rPr>
                <w:noProof/>
                <w:sz w:val="18"/>
                <w:szCs w:val="18"/>
                <w:lang w:val="de-AT"/>
              </w:rPr>
              <w:t xml:space="preserve"> </w:t>
            </w:r>
          </w:p>
          <w:p w14:paraId="156F9915" w14:textId="70E669D5" w:rsidR="00B474C3" w:rsidRPr="00874995" w:rsidRDefault="00B474C3" w:rsidP="0071297C">
            <w:pPr>
              <w:rPr>
                <w:color w:val="000000"/>
                <w:lang w:val="de-AT" w:eastAsia="ar-SA"/>
              </w:rPr>
            </w:pPr>
          </w:p>
        </w:tc>
      </w:tr>
      <w:tr w:rsidR="002014D0" w:rsidRPr="007B3BAD" w14:paraId="2E476F09" w14:textId="77777777" w:rsidTr="009F59BD">
        <w:trPr>
          <w:trHeight w:val="2049"/>
        </w:trPr>
        <w:tc>
          <w:tcPr>
            <w:tcW w:w="4145" w:type="dxa"/>
          </w:tcPr>
          <w:p w14:paraId="32FC1207" w14:textId="76D7DDAC" w:rsidR="00CE22CB" w:rsidRDefault="009F59BD" w:rsidP="0071297C">
            <w:pPr>
              <w:rPr>
                <w:noProof/>
                <w:lang w:val="de-AT"/>
              </w:rPr>
            </w:pPr>
            <w:r w:rsidRPr="00E273BB">
              <w:rPr>
                <w:noProof/>
                <w:lang w:val="de-AT"/>
              </w:rPr>
              <w:lastRenderedPageBreak/>
              <w:drawing>
                <wp:anchor distT="0" distB="0" distL="114300" distR="114300" simplePos="0" relativeHeight="251661312" behindDoc="0" locked="0" layoutInCell="1" allowOverlap="1" wp14:anchorId="3DC07C8F" wp14:editId="49A0A95D">
                  <wp:simplePos x="0" y="0"/>
                  <wp:positionH relativeFrom="page">
                    <wp:posOffset>0</wp:posOffset>
                  </wp:positionH>
                  <wp:positionV relativeFrom="paragraph">
                    <wp:posOffset>0</wp:posOffset>
                  </wp:positionV>
                  <wp:extent cx="1882775" cy="2552700"/>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775" cy="2552700"/>
                          </a:xfrm>
                          <a:prstGeom prst="rect">
                            <a:avLst/>
                          </a:prstGeom>
                        </pic:spPr>
                      </pic:pic>
                    </a:graphicData>
                  </a:graphic>
                  <wp14:sizeRelH relativeFrom="margin">
                    <wp14:pctWidth>0</wp14:pctWidth>
                  </wp14:sizeRelH>
                  <wp14:sizeRelV relativeFrom="margin">
                    <wp14:pctHeight>0</wp14:pctHeight>
                  </wp14:sizeRelV>
                </wp:anchor>
              </w:drawing>
            </w:r>
          </w:p>
          <w:p w14:paraId="0DCDF94C" w14:textId="03D3951E" w:rsidR="009F59BD" w:rsidRDefault="009F59BD" w:rsidP="0071297C">
            <w:pPr>
              <w:rPr>
                <w:noProof/>
                <w:lang w:val="de-AT"/>
              </w:rPr>
            </w:pPr>
          </w:p>
          <w:p w14:paraId="32C290F2" w14:textId="5DF40E5D" w:rsidR="009F59BD" w:rsidRDefault="009F59BD" w:rsidP="0071297C">
            <w:pPr>
              <w:rPr>
                <w:noProof/>
                <w:lang w:val="de-AT"/>
              </w:rPr>
            </w:pPr>
          </w:p>
          <w:p w14:paraId="317FC388" w14:textId="4B8789B5" w:rsidR="009F59BD" w:rsidRDefault="009F59BD" w:rsidP="0071297C">
            <w:pPr>
              <w:rPr>
                <w:noProof/>
                <w:lang w:val="de-AT"/>
              </w:rPr>
            </w:pPr>
          </w:p>
          <w:p w14:paraId="1317C237" w14:textId="6A2B55BA" w:rsidR="009F59BD" w:rsidRDefault="009F59BD" w:rsidP="0071297C">
            <w:pPr>
              <w:rPr>
                <w:noProof/>
                <w:lang w:val="de-AT"/>
              </w:rPr>
            </w:pPr>
          </w:p>
          <w:p w14:paraId="55A5DF0D" w14:textId="77777777" w:rsidR="009F59BD" w:rsidRDefault="009F59BD" w:rsidP="0071297C">
            <w:pPr>
              <w:rPr>
                <w:noProof/>
                <w:lang w:val="de-AT"/>
              </w:rPr>
            </w:pPr>
          </w:p>
          <w:p w14:paraId="7C207105" w14:textId="11827A98" w:rsidR="009F59BD" w:rsidRPr="002014D0" w:rsidRDefault="009F59BD" w:rsidP="0071297C">
            <w:pPr>
              <w:rPr>
                <w:noProof/>
                <w:lang w:val="de-AT"/>
              </w:rPr>
            </w:pPr>
          </w:p>
        </w:tc>
        <w:tc>
          <w:tcPr>
            <w:tcW w:w="4819" w:type="dxa"/>
          </w:tcPr>
          <w:p w14:paraId="039CB7E5" w14:textId="7F99EA40" w:rsidR="00CE22CB" w:rsidRPr="00211DF7" w:rsidRDefault="00E273BB" w:rsidP="0071297C">
            <w:pPr>
              <w:rPr>
                <w:color w:val="000000"/>
                <w:sz w:val="18"/>
                <w:szCs w:val="18"/>
                <w:lang w:val="de-AT" w:eastAsia="ar-SA"/>
              </w:rPr>
            </w:pPr>
            <w:r w:rsidRPr="00211DF7">
              <w:rPr>
                <w:color w:val="000000"/>
                <w:sz w:val="18"/>
                <w:szCs w:val="18"/>
                <w:lang w:val="de-AT" w:eastAsia="ar-SA"/>
              </w:rPr>
              <w:t>Die Teilnehmer des Seminars „Kompetenz in Luft &amp; Wasser“ von Geberit &amp; T</w:t>
            </w:r>
            <w:r w:rsidR="00D0293F">
              <w:rPr>
                <w:color w:val="000000"/>
                <w:sz w:val="18"/>
                <w:szCs w:val="18"/>
                <w:lang w:val="de-AT" w:eastAsia="ar-SA"/>
              </w:rPr>
              <w:t>ROX</w:t>
            </w:r>
            <w:r w:rsidRPr="00211DF7">
              <w:rPr>
                <w:color w:val="000000"/>
                <w:sz w:val="18"/>
                <w:szCs w:val="18"/>
                <w:lang w:val="de-AT" w:eastAsia="ar-SA"/>
              </w:rPr>
              <w:t xml:space="preserve"> </w:t>
            </w:r>
            <w:proofErr w:type="gramStart"/>
            <w:r w:rsidRPr="00211DF7">
              <w:rPr>
                <w:color w:val="000000"/>
                <w:sz w:val="18"/>
                <w:szCs w:val="18"/>
                <w:lang w:val="de-AT" w:eastAsia="ar-SA"/>
              </w:rPr>
              <w:t>beim Netzwerken</w:t>
            </w:r>
            <w:proofErr w:type="gramEnd"/>
            <w:r w:rsidRPr="00211DF7">
              <w:rPr>
                <w:color w:val="000000"/>
                <w:sz w:val="18"/>
                <w:szCs w:val="18"/>
                <w:lang w:val="de-AT" w:eastAsia="ar-SA"/>
              </w:rPr>
              <w:t xml:space="preserve"> auf der Sonnenterrasse </w:t>
            </w:r>
            <w:r w:rsidR="003F2213">
              <w:rPr>
                <w:color w:val="000000"/>
                <w:sz w:val="18"/>
                <w:szCs w:val="18"/>
                <w:lang w:val="de-AT" w:eastAsia="ar-SA"/>
              </w:rPr>
              <w:t>des Veranstaltungsortes</w:t>
            </w:r>
            <w:r w:rsidRPr="00211DF7">
              <w:rPr>
                <w:color w:val="000000"/>
                <w:sz w:val="18"/>
                <w:szCs w:val="18"/>
                <w:lang w:val="de-AT" w:eastAsia="ar-SA"/>
              </w:rPr>
              <w:t xml:space="preserve"> in Wien. </w:t>
            </w:r>
            <w:r w:rsidR="00215AAE">
              <w:rPr>
                <w:color w:val="000000"/>
                <w:sz w:val="18"/>
                <w:szCs w:val="18"/>
                <w:lang w:val="de-AT" w:eastAsia="ar-SA"/>
              </w:rPr>
              <w:br/>
            </w:r>
            <w:r w:rsidR="00215AAE" w:rsidRPr="00211DF7">
              <w:rPr>
                <w:color w:val="000000"/>
                <w:sz w:val="18"/>
                <w:szCs w:val="18"/>
                <w:lang w:val="de-AT" w:eastAsia="ar-SA"/>
              </w:rPr>
              <w:t>Foto: Geberit / Tobias Singer</w:t>
            </w:r>
          </w:p>
        </w:tc>
      </w:tr>
    </w:tbl>
    <w:p w14:paraId="5F4E0F6C" w14:textId="45B26EFC" w:rsidR="00516F8D" w:rsidRPr="002014D0" w:rsidRDefault="00516F8D" w:rsidP="00516F8D">
      <w:pPr>
        <w:pStyle w:val="Untertitel"/>
        <w:rPr>
          <w:lang w:val="de-AT"/>
        </w:rPr>
      </w:pPr>
    </w:p>
    <w:p w14:paraId="1317DA15" w14:textId="58E84B12" w:rsidR="00211DF7" w:rsidRPr="00B773E8" w:rsidRDefault="00211DF7" w:rsidP="00211DF7">
      <w:pPr>
        <w:rPr>
          <w:lang w:val="de-AT" w:bidi="ar-SA"/>
        </w:rPr>
      </w:pPr>
    </w:p>
    <w:p w14:paraId="15160F3B" w14:textId="1B05AA69" w:rsidR="00211DF7" w:rsidRPr="009B3256" w:rsidRDefault="00211DF7" w:rsidP="00211DF7">
      <w:pPr>
        <w:pStyle w:val="Untertitel"/>
        <w:rPr>
          <w:rStyle w:val="Fett"/>
          <w:sz w:val="18"/>
          <w:szCs w:val="18"/>
          <w:lang w:val="de-AT"/>
        </w:rPr>
      </w:pPr>
      <w:r w:rsidRPr="009B3256">
        <w:rPr>
          <w:rStyle w:val="Fett"/>
          <w:sz w:val="18"/>
          <w:szCs w:val="18"/>
          <w:lang w:val="de-AT"/>
        </w:rPr>
        <w:t>Weitere Auskünfte erteilt:</w:t>
      </w:r>
    </w:p>
    <w:p w14:paraId="0A52F55F" w14:textId="5F990BD7" w:rsidR="00211DF7" w:rsidRPr="009B3256" w:rsidRDefault="00211DF7" w:rsidP="00211DF7">
      <w:pPr>
        <w:tabs>
          <w:tab w:val="left" w:pos="4536"/>
        </w:tabs>
        <w:spacing w:after="0" w:line="240" w:lineRule="auto"/>
        <w:ind w:right="851"/>
        <w:rPr>
          <w:sz w:val="18"/>
          <w:szCs w:val="18"/>
          <w:lang w:val="de-AT"/>
        </w:rPr>
      </w:pPr>
    </w:p>
    <w:p w14:paraId="2B9BF410" w14:textId="77777777" w:rsidR="00211DF7" w:rsidRPr="002014D0" w:rsidRDefault="00211DF7" w:rsidP="00211DF7">
      <w:pPr>
        <w:tabs>
          <w:tab w:val="left" w:pos="4536"/>
          <w:tab w:val="left" w:pos="5103"/>
        </w:tabs>
        <w:spacing w:after="0" w:line="240" w:lineRule="auto"/>
        <w:ind w:right="851"/>
        <w:rPr>
          <w:color w:val="000000"/>
          <w:sz w:val="18"/>
          <w:szCs w:val="18"/>
          <w:lang w:val="de-AT"/>
        </w:rPr>
      </w:pPr>
      <w:bookmarkStart w:id="0" w:name="_Hlk82604602"/>
      <w:r w:rsidRPr="002014D0">
        <w:rPr>
          <w:sz w:val="18"/>
          <w:szCs w:val="18"/>
          <w:lang w:val="de-AT"/>
        </w:rPr>
        <w:t>Evelyn Sillipp, PR &amp; Media</w:t>
      </w:r>
    </w:p>
    <w:p w14:paraId="18EEC648" w14:textId="77777777" w:rsidR="00211DF7" w:rsidRPr="00211DF7" w:rsidRDefault="00211DF7" w:rsidP="00211DF7">
      <w:pPr>
        <w:tabs>
          <w:tab w:val="left" w:pos="4536"/>
        </w:tabs>
        <w:spacing w:after="0" w:line="240" w:lineRule="auto"/>
        <w:ind w:right="851"/>
        <w:jc w:val="both"/>
        <w:rPr>
          <w:sz w:val="18"/>
          <w:szCs w:val="18"/>
          <w:lang w:val="de-AT"/>
        </w:rPr>
      </w:pPr>
      <w:r w:rsidRPr="00211DF7">
        <w:rPr>
          <w:sz w:val="18"/>
          <w:szCs w:val="18"/>
          <w:lang w:val="de-AT"/>
        </w:rPr>
        <w:t>T 02742/401-3010</w:t>
      </w:r>
    </w:p>
    <w:p w14:paraId="1B39820A" w14:textId="77777777" w:rsidR="00211DF7" w:rsidRPr="009B3256" w:rsidRDefault="00211DF7" w:rsidP="00211DF7">
      <w:pPr>
        <w:tabs>
          <w:tab w:val="left" w:pos="4536"/>
        </w:tabs>
        <w:spacing w:after="0" w:line="240" w:lineRule="auto"/>
        <w:ind w:right="851"/>
        <w:jc w:val="both"/>
        <w:rPr>
          <w:sz w:val="18"/>
          <w:szCs w:val="18"/>
          <w:lang w:val="de-AT"/>
        </w:rPr>
      </w:pPr>
      <w:r w:rsidRPr="009B3256">
        <w:rPr>
          <w:sz w:val="18"/>
          <w:szCs w:val="18"/>
          <w:lang w:val="de-DE"/>
        </w:rPr>
        <w:t>M 0664/8177883</w:t>
      </w:r>
    </w:p>
    <w:p w14:paraId="083E70DC" w14:textId="77777777" w:rsidR="00211DF7" w:rsidRPr="009B3256" w:rsidRDefault="008D717B" w:rsidP="00211DF7">
      <w:pPr>
        <w:tabs>
          <w:tab w:val="left" w:pos="4536"/>
          <w:tab w:val="left" w:pos="5103"/>
        </w:tabs>
        <w:spacing w:after="0" w:line="240" w:lineRule="auto"/>
        <w:ind w:right="851"/>
        <w:rPr>
          <w:color w:val="000000"/>
          <w:sz w:val="18"/>
          <w:szCs w:val="18"/>
          <w:lang w:val="de-DE"/>
        </w:rPr>
      </w:pPr>
      <w:hyperlink r:id="rId16" w:history="1">
        <w:r w:rsidR="00211DF7" w:rsidRPr="009B3256">
          <w:rPr>
            <w:rStyle w:val="Hyperlink"/>
            <w:sz w:val="18"/>
            <w:szCs w:val="18"/>
            <w:lang w:val="de-DE"/>
          </w:rPr>
          <w:t>evelyn.sillipp@geberit.com</w:t>
        </w:r>
      </w:hyperlink>
    </w:p>
    <w:p w14:paraId="5E7C5660" w14:textId="77777777" w:rsidR="00211DF7" w:rsidRPr="009B3256" w:rsidRDefault="00211DF7" w:rsidP="00211DF7">
      <w:pPr>
        <w:tabs>
          <w:tab w:val="left" w:pos="4536"/>
        </w:tabs>
        <w:spacing w:after="0" w:line="240" w:lineRule="auto"/>
        <w:ind w:right="851"/>
        <w:jc w:val="both"/>
        <w:rPr>
          <w:sz w:val="18"/>
          <w:szCs w:val="18"/>
          <w:lang w:val="de-AT"/>
        </w:rPr>
      </w:pPr>
    </w:p>
    <w:p w14:paraId="630A9264" w14:textId="77777777" w:rsidR="00211DF7" w:rsidRPr="009B3256" w:rsidRDefault="00211DF7" w:rsidP="00211DF7">
      <w:pPr>
        <w:tabs>
          <w:tab w:val="left" w:pos="4536"/>
        </w:tabs>
        <w:spacing w:after="0" w:line="240" w:lineRule="auto"/>
        <w:ind w:right="851"/>
        <w:jc w:val="both"/>
        <w:rPr>
          <w:sz w:val="18"/>
          <w:szCs w:val="18"/>
          <w:lang w:val="de-AT"/>
        </w:rPr>
      </w:pPr>
      <w:r w:rsidRPr="009B3256">
        <w:rPr>
          <w:sz w:val="18"/>
          <w:szCs w:val="18"/>
          <w:lang w:val="de-AT"/>
        </w:rPr>
        <w:t>Geberit Vertriebs GmbH &amp; Co KG</w:t>
      </w:r>
    </w:p>
    <w:p w14:paraId="279EE74A" w14:textId="77777777" w:rsidR="00211DF7" w:rsidRPr="00211DF7" w:rsidRDefault="00211DF7" w:rsidP="00211DF7">
      <w:pPr>
        <w:tabs>
          <w:tab w:val="left" w:pos="4536"/>
        </w:tabs>
        <w:spacing w:after="0" w:line="240" w:lineRule="auto"/>
        <w:ind w:right="851"/>
        <w:jc w:val="both"/>
        <w:rPr>
          <w:sz w:val="18"/>
          <w:szCs w:val="18"/>
          <w:lang w:val="de-AT"/>
        </w:rPr>
      </w:pPr>
      <w:r w:rsidRPr="00211DF7">
        <w:rPr>
          <w:sz w:val="18"/>
          <w:szCs w:val="18"/>
          <w:lang w:val="de-AT"/>
        </w:rPr>
        <w:t>Gebertstraße 1, 3140 Pottenbrunn</w:t>
      </w:r>
    </w:p>
    <w:p w14:paraId="161BB703" w14:textId="77777777" w:rsidR="00211DF7" w:rsidRPr="00211DF7" w:rsidRDefault="00211DF7" w:rsidP="00211DF7">
      <w:pPr>
        <w:tabs>
          <w:tab w:val="left" w:pos="4536"/>
        </w:tabs>
        <w:spacing w:after="0" w:line="240" w:lineRule="auto"/>
        <w:ind w:right="851"/>
        <w:jc w:val="both"/>
        <w:rPr>
          <w:sz w:val="18"/>
          <w:szCs w:val="18"/>
          <w:lang w:val="de-AT"/>
        </w:rPr>
      </w:pPr>
      <w:r w:rsidRPr="00211DF7">
        <w:rPr>
          <w:sz w:val="18"/>
          <w:szCs w:val="18"/>
          <w:lang w:val="de-AT"/>
        </w:rPr>
        <w:t>www.geberit.at</w:t>
      </w:r>
    </w:p>
    <w:bookmarkEnd w:id="0"/>
    <w:p w14:paraId="40489940" w14:textId="77777777" w:rsidR="00211DF7" w:rsidRPr="009B3256" w:rsidRDefault="00211DF7" w:rsidP="00211DF7">
      <w:pPr>
        <w:rPr>
          <w:lang w:val="de-AT"/>
        </w:rPr>
      </w:pPr>
    </w:p>
    <w:p w14:paraId="3C2BF7B4" w14:textId="77777777" w:rsidR="00211DF7" w:rsidRPr="00B773E8" w:rsidRDefault="00211DF7" w:rsidP="00211DF7">
      <w:pPr>
        <w:pStyle w:val="Boilerpatebold"/>
        <w:rPr>
          <w:rStyle w:val="Fett"/>
          <w:lang w:val="de-AT"/>
        </w:rPr>
      </w:pPr>
      <w:r w:rsidRPr="00B773E8">
        <w:rPr>
          <w:rStyle w:val="Fett"/>
          <w:lang w:val="de-AT"/>
        </w:rPr>
        <w:t>Über Geberit</w:t>
      </w:r>
    </w:p>
    <w:p w14:paraId="7DCA8ADB" w14:textId="67E5EAA0" w:rsidR="00211DF7" w:rsidRDefault="00211DF7" w:rsidP="00211DF7">
      <w:pPr>
        <w:pStyle w:val="Boilerpatebold"/>
        <w:rPr>
          <w:b w:val="0"/>
          <w:lang w:val="de-AT"/>
        </w:rPr>
      </w:pPr>
      <w:r w:rsidRPr="00B773E8">
        <w:rPr>
          <w:b w:val="0"/>
          <w:lang w:val="de-AT"/>
        </w:rPr>
        <w:t>Die weltweit tätige Geberit Gruppe ist europäischer Marktführer für Sanitärprodukte. Geberit verfügt in den meisten Ländern Europas über eine starke lokale Präsenz und kann dadurch sowohl auf dem Gebiet der Sanitärtechnik als auch im Bereich der Badezimmerkeramiken einzigartige Mehrwerte bieten. Die Fertigungskapazitäten umfassen 26 Produktionswerke, davon 4 in Übersee. Der Konzernhauptsitz befindet sich in Rapperswil-Jona in der Schweiz. Mit rund 12’000 Mitarbeitenden in rund 50 Ländern erzielte Geberit 2022 einen Nettoumsatz von CHF3,4 Milliarden. Die Geberit Aktien sind an der SIX Swiss Exchange kotiert und seit 2012 Bestandteil des SMI (Swiss Market Index).</w:t>
      </w:r>
    </w:p>
    <w:p w14:paraId="3D5F8B44" w14:textId="156E8BCB" w:rsidR="00D0293F" w:rsidRDefault="00D0293F" w:rsidP="00211DF7">
      <w:pPr>
        <w:pStyle w:val="Boilerpatebold"/>
        <w:rPr>
          <w:b w:val="0"/>
          <w:lang w:val="de-AT"/>
        </w:rPr>
      </w:pPr>
    </w:p>
    <w:p w14:paraId="7EBCFBCE" w14:textId="10FD69AB" w:rsidR="00D0293F" w:rsidRPr="00D0293F" w:rsidRDefault="00D0293F" w:rsidP="00D0293F">
      <w:pPr>
        <w:pStyle w:val="Boilerpatebold"/>
        <w:rPr>
          <w:rStyle w:val="Fett"/>
          <w:lang w:val="de-AT"/>
        </w:rPr>
      </w:pPr>
      <w:r w:rsidRPr="00D0293F">
        <w:rPr>
          <w:rStyle w:val="Fett"/>
          <w:rFonts w:eastAsiaTheme="minorHAnsi"/>
          <w:lang w:val="de-AT"/>
        </w:rPr>
        <w:t>Über TROX</w:t>
      </w:r>
    </w:p>
    <w:p w14:paraId="33151409" w14:textId="044950D7" w:rsidR="00D0293F" w:rsidRPr="00D0293F" w:rsidRDefault="00D0293F" w:rsidP="00D0293F">
      <w:pPr>
        <w:pStyle w:val="Boilerpatebold"/>
        <w:rPr>
          <w:b w:val="0"/>
          <w:lang w:val="de-AT"/>
        </w:rPr>
      </w:pPr>
      <w:r w:rsidRPr="00D0293F">
        <w:rPr>
          <w:b w:val="0"/>
          <w:lang w:val="de-AT"/>
        </w:rPr>
        <w:t xml:space="preserve">TROX ist auf dem Weltmarkt führend in der Entwicklung, der Herstellung und dem Vertrieb von Komponenten, Geräten und Systemen zur Belüftung und Klimatisierung von Räumen. Mit 34 Tochtergesellschaften in 29 Ländern auf fünf Kontinenten, 20 Produktionsstätten und weiteren Importeuren und Vertretungen ist das Unternehmen in mehr als 70 Ländern vor Ort. Aktuell erwirtschaftet die TROX GROUP weltweit mit rund 4.600 Mitarbeitern einen Umsatz von ca. </w:t>
      </w:r>
      <w:r w:rsidR="0051656A">
        <w:rPr>
          <w:b w:val="0"/>
          <w:lang w:val="de-AT"/>
        </w:rPr>
        <w:t>700</w:t>
      </w:r>
      <w:r w:rsidR="0051656A" w:rsidRPr="00D0293F">
        <w:rPr>
          <w:b w:val="0"/>
          <w:lang w:val="de-AT"/>
        </w:rPr>
        <w:t xml:space="preserve"> </w:t>
      </w:r>
      <w:r w:rsidRPr="00D0293F">
        <w:rPr>
          <w:b w:val="0"/>
          <w:lang w:val="de-AT"/>
        </w:rPr>
        <w:t xml:space="preserve">Millionen Euro. TROX Austria fungiert als Drehscheibe für alle Geschäfte im </w:t>
      </w:r>
      <w:proofErr w:type="gramStart"/>
      <w:r w:rsidRPr="00D0293F">
        <w:rPr>
          <w:b w:val="0"/>
          <w:lang w:val="de-AT"/>
        </w:rPr>
        <w:t>CEE Raum</w:t>
      </w:r>
      <w:proofErr w:type="gramEnd"/>
      <w:r w:rsidRPr="00D0293F">
        <w:rPr>
          <w:b w:val="0"/>
          <w:lang w:val="de-AT"/>
        </w:rPr>
        <w:t xml:space="preserve"> und ist neben Österreich auch in Ungarn, Tschechien, Slowakei, Kroatien, Serbien, Bulgarien und Rumänien vertreten; sowie in Slowenien durch erfolgreiche und zuverlässige Partner.</w:t>
      </w:r>
    </w:p>
    <w:p w14:paraId="4AAE5D08" w14:textId="77777777" w:rsidR="00D0293F" w:rsidRPr="00D0293F" w:rsidRDefault="00D0293F" w:rsidP="00D0293F">
      <w:pPr>
        <w:pStyle w:val="Boilerpatebold"/>
        <w:rPr>
          <w:b w:val="0"/>
          <w:lang w:val="de-AT"/>
        </w:rPr>
      </w:pPr>
      <w:r w:rsidRPr="00D0293F">
        <w:rPr>
          <w:b w:val="0"/>
          <w:lang w:val="de-AT"/>
        </w:rPr>
        <w:t xml:space="preserve">Mehr Informationen unter: </w:t>
      </w:r>
      <w:hyperlink r:id="rId17" w:history="1">
        <w:r w:rsidRPr="00D0293F">
          <w:rPr>
            <w:b w:val="0"/>
            <w:lang w:val="de-AT"/>
          </w:rPr>
          <w:t>www.trox.at</w:t>
        </w:r>
      </w:hyperlink>
      <w:r w:rsidRPr="00D0293F">
        <w:rPr>
          <w:b w:val="0"/>
          <w:lang w:val="de-AT"/>
        </w:rPr>
        <w:t xml:space="preserve"> </w:t>
      </w:r>
    </w:p>
    <w:p w14:paraId="4CF5A74A" w14:textId="77777777" w:rsidR="00D0293F" w:rsidRPr="00D0293F" w:rsidRDefault="00D0293F" w:rsidP="00211DF7">
      <w:pPr>
        <w:pStyle w:val="Boilerpatebold"/>
        <w:rPr>
          <w:b w:val="0"/>
          <w:lang w:val="de-DE"/>
        </w:rPr>
      </w:pPr>
    </w:p>
    <w:p w14:paraId="636741B6" w14:textId="77777777" w:rsidR="00516F8D" w:rsidRPr="002014D0" w:rsidRDefault="00516F8D" w:rsidP="00B6466E">
      <w:pPr>
        <w:pStyle w:val="Boilerpatebold"/>
        <w:rPr>
          <w:b w:val="0"/>
          <w:lang w:val="de-AT"/>
        </w:rPr>
      </w:pPr>
    </w:p>
    <w:sectPr w:rsidR="00516F8D" w:rsidRPr="002014D0" w:rsidSect="00EF3B8C">
      <w:headerReference w:type="default" r:id="rId18"/>
      <w:footerReference w:type="default" r:id="rId19"/>
      <w:headerReference w:type="first" r:id="rId20"/>
      <w:type w:val="continuous"/>
      <w:pgSz w:w="11906" w:h="16838" w:code="9"/>
      <w:pgMar w:top="560" w:right="991"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9ACA8" w14:textId="77777777" w:rsidR="008302A6" w:rsidRDefault="008302A6" w:rsidP="00C0638B">
      <w:r>
        <w:separator/>
      </w:r>
    </w:p>
  </w:endnote>
  <w:endnote w:type="continuationSeparator" w:id="0">
    <w:p w14:paraId="3CDEDA3B" w14:textId="77777777" w:rsidR="008302A6" w:rsidRDefault="008302A6" w:rsidP="00C0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5ECA" w14:textId="09370583" w:rsidR="00D0714C" w:rsidRDefault="00D0714C" w:rsidP="00C0638B">
    <w:pPr>
      <w:pStyle w:val="Fuzeile"/>
    </w:pPr>
    <w:r>
      <w:rPr>
        <w:snapToGrid w:val="0"/>
      </w:rPr>
      <w:fldChar w:fldCharType="begin"/>
    </w:r>
    <w:r>
      <w:rPr>
        <w:snapToGrid w:val="0"/>
      </w:rPr>
      <w:instrText xml:space="preserve"> PAGE </w:instrText>
    </w:r>
    <w:r>
      <w:rPr>
        <w:snapToGrid w:val="0"/>
      </w:rPr>
      <w:fldChar w:fldCharType="separate"/>
    </w:r>
    <w:r w:rsidR="000B3207">
      <w:rPr>
        <w:noProof/>
        <w:snapToGrid w:val="0"/>
      </w:rPr>
      <w:t>2</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1B208" w14:textId="77777777" w:rsidR="008302A6" w:rsidRDefault="008302A6" w:rsidP="00C0638B">
      <w:r>
        <w:separator/>
      </w:r>
    </w:p>
  </w:footnote>
  <w:footnote w:type="continuationSeparator" w:id="0">
    <w:p w14:paraId="037C9DBB" w14:textId="77777777" w:rsidR="008302A6" w:rsidRDefault="008302A6" w:rsidP="00C0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2AC" w14:textId="14057C4C" w:rsidR="00D0714C" w:rsidRDefault="005E7C1B" w:rsidP="00C0638B">
    <w:pPr>
      <w:pStyle w:val="Kopfzeile"/>
    </w:pPr>
    <w:r>
      <w:t>MEDIENINFORMATION</w:t>
    </w:r>
  </w:p>
  <w:p w14:paraId="7BCB9EF6" w14:textId="77777777" w:rsidR="00D0714C" w:rsidRDefault="00D0714C" w:rsidP="00C0638B">
    <w:pPr>
      <w:pStyle w:val="Kopfzeile"/>
    </w:pPr>
  </w:p>
  <w:p w14:paraId="495423A7" w14:textId="77777777" w:rsidR="00D0714C" w:rsidRDefault="00D0714C" w:rsidP="00C063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4D3F" w14:textId="7581CA8A" w:rsidR="00D0714C" w:rsidRDefault="00D0714C" w:rsidP="00C0638B">
    <w:pPr>
      <w:pStyle w:val="Kopfzeile"/>
    </w:pPr>
    <w:r>
      <w:rPr>
        <w:noProof/>
        <w:lang w:val="de-CH" w:eastAsia="de-CH" w:bidi="ar-SA"/>
      </w:rPr>
      <w:drawing>
        <wp:anchor distT="0" distB="0" distL="114300" distR="114300" simplePos="0" relativeHeight="251658240" behindDoc="0" locked="0" layoutInCell="1" allowOverlap="1" wp14:anchorId="241B027F" wp14:editId="3B3B79E2">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1B">
      <w:t>MEDIENINFORMATION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1F43E0"/>
    <w:multiLevelType w:val="hybridMultilevel"/>
    <w:tmpl w:val="4E7078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3B590317"/>
    <w:multiLevelType w:val="hybridMultilevel"/>
    <w:tmpl w:val="89AC1C8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417B3C13"/>
    <w:multiLevelType w:val="hybridMultilevel"/>
    <w:tmpl w:val="D55E09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0A92AD4"/>
    <w:multiLevelType w:val="hybridMultilevel"/>
    <w:tmpl w:val="8BDE28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6856799">
    <w:abstractNumId w:val="0"/>
  </w:num>
  <w:num w:numId="2" w16cid:durableId="706563306">
    <w:abstractNumId w:val="4"/>
  </w:num>
  <w:num w:numId="3" w16cid:durableId="343284472">
    <w:abstractNumId w:val="3"/>
  </w:num>
  <w:num w:numId="4" w16cid:durableId="578367110">
    <w:abstractNumId w:val="1"/>
  </w:num>
  <w:num w:numId="5" w16cid:durableId="1579054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5C"/>
    <w:rsid w:val="00006036"/>
    <w:rsid w:val="00020550"/>
    <w:rsid w:val="0002060B"/>
    <w:rsid w:val="000249E8"/>
    <w:rsid w:val="00027685"/>
    <w:rsid w:val="00031FB8"/>
    <w:rsid w:val="000435CF"/>
    <w:rsid w:val="00043718"/>
    <w:rsid w:val="00045C33"/>
    <w:rsid w:val="00050FD6"/>
    <w:rsid w:val="00055A5C"/>
    <w:rsid w:val="00063A9A"/>
    <w:rsid w:val="000641EF"/>
    <w:rsid w:val="00066363"/>
    <w:rsid w:val="00073E45"/>
    <w:rsid w:val="00082D05"/>
    <w:rsid w:val="00086CE1"/>
    <w:rsid w:val="00091D37"/>
    <w:rsid w:val="000935B1"/>
    <w:rsid w:val="000956FE"/>
    <w:rsid w:val="00097382"/>
    <w:rsid w:val="000A20E7"/>
    <w:rsid w:val="000B2C60"/>
    <w:rsid w:val="000B3207"/>
    <w:rsid w:val="000C2D3C"/>
    <w:rsid w:val="000D05DB"/>
    <w:rsid w:val="000D1568"/>
    <w:rsid w:val="000D5AA7"/>
    <w:rsid w:val="000F424B"/>
    <w:rsid w:val="000F69A3"/>
    <w:rsid w:val="000F749D"/>
    <w:rsid w:val="001010D2"/>
    <w:rsid w:val="00110765"/>
    <w:rsid w:val="0011200D"/>
    <w:rsid w:val="00113BF2"/>
    <w:rsid w:val="00120AF2"/>
    <w:rsid w:val="00121918"/>
    <w:rsid w:val="00136CA5"/>
    <w:rsid w:val="00137250"/>
    <w:rsid w:val="00147146"/>
    <w:rsid w:val="00150D35"/>
    <w:rsid w:val="00151237"/>
    <w:rsid w:val="0016516D"/>
    <w:rsid w:val="00166CF9"/>
    <w:rsid w:val="00191CD9"/>
    <w:rsid w:val="001A3EF4"/>
    <w:rsid w:val="001A43E9"/>
    <w:rsid w:val="001A5E6F"/>
    <w:rsid w:val="001C438B"/>
    <w:rsid w:val="001E0265"/>
    <w:rsid w:val="001E18DB"/>
    <w:rsid w:val="001E5745"/>
    <w:rsid w:val="001E5F11"/>
    <w:rsid w:val="001F64F1"/>
    <w:rsid w:val="002014D0"/>
    <w:rsid w:val="00204403"/>
    <w:rsid w:val="00205C9C"/>
    <w:rsid w:val="00206F79"/>
    <w:rsid w:val="00211DF7"/>
    <w:rsid w:val="0021427B"/>
    <w:rsid w:val="00215AAE"/>
    <w:rsid w:val="002176F2"/>
    <w:rsid w:val="002359FE"/>
    <w:rsid w:val="002403F9"/>
    <w:rsid w:val="00243DCB"/>
    <w:rsid w:val="00244058"/>
    <w:rsid w:val="002459B9"/>
    <w:rsid w:val="00253F3A"/>
    <w:rsid w:val="0027093E"/>
    <w:rsid w:val="0027254F"/>
    <w:rsid w:val="00274BB0"/>
    <w:rsid w:val="0027782E"/>
    <w:rsid w:val="00280BD5"/>
    <w:rsid w:val="0028199F"/>
    <w:rsid w:val="002A683D"/>
    <w:rsid w:val="002A68E4"/>
    <w:rsid w:val="002B4364"/>
    <w:rsid w:val="002D0013"/>
    <w:rsid w:val="002D429A"/>
    <w:rsid w:val="002D5E34"/>
    <w:rsid w:val="002E0546"/>
    <w:rsid w:val="002E3024"/>
    <w:rsid w:val="002F0541"/>
    <w:rsid w:val="002F2F6F"/>
    <w:rsid w:val="002F4E16"/>
    <w:rsid w:val="00305C12"/>
    <w:rsid w:val="00311832"/>
    <w:rsid w:val="00312137"/>
    <w:rsid w:val="003240E8"/>
    <w:rsid w:val="00332B1B"/>
    <w:rsid w:val="00334C49"/>
    <w:rsid w:val="00346BA9"/>
    <w:rsid w:val="00355F46"/>
    <w:rsid w:val="0035692E"/>
    <w:rsid w:val="003577D1"/>
    <w:rsid w:val="00363123"/>
    <w:rsid w:val="003756C7"/>
    <w:rsid w:val="00382A2A"/>
    <w:rsid w:val="00385BE2"/>
    <w:rsid w:val="00392C2B"/>
    <w:rsid w:val="00393BB7"/>
    <w:rsid w:val="00393EDE"/>
    <w:rsid w:val="003A2704"/>
    <w:rsid w:val="003A64E9"/>
    <w:rsid w:val="003B2D27"/>
    <w:rsid w:val="003B6870"/>
    <w:rsid w:val="003F0AD5"/>
    <w:rsid w:val="003F2213"/>
    <w:rsid w:val="003F59D3"/>
    <w:rsid w:val="003F6EF9"/>
    <w:rsid w:val="00400327"/>
    <w:rsid w:val="00407B01"/>
    <w:rsid w:val="00416BD0"/>
    <w:rsid w:val="00420843"/>
    <w:rsid w:val="00424140"/>
    <w:rsid w:val="00430B22"/>
    <w:rsid w:val="00431757"/>
    <w:rsid w:val="0043437E"/>
    <w:rsid w:val="00444EA2"/>
    <w:rsid w:val="00446FCC"/>
    <w:rsid w:val="00451F79"/>
    <w:rsid w:val="00453392"/>
    <w:rsid w:val="0045394F"/>
    <w:rsid w:val="004617DC"/>
    <w:rsid w:val="004640AE"/>
    <w:rsid w:val="004677B1"/>
    <w:rsid w:val="00484E8D"/>
    <w:rsid w:val="00487795"/>
    <w:rsid w:val="00491E6C"/>
    <w:rsid w:val="004A34A7"/>
    <w:rsid w:val="004A3EA4"/>
    <w:rsid w:val="004B1C71"/>
    <w:rsid w:val="004C3FDA"/>
    <w:rsid w:val="004C79E0"/>
    <w:rsid w:val="004D2A4B"/>
    <w:rsid w:val="004E556C"/>
    <w:rsid w:val="004E7FBE"/>
    <w:rsid w:val="004F1000"/>
    <w:rsid w:val="004F6560"/>
    <w:rsid w:val="005010DD"/>
    <w:rsid w:val="005027B4"/>
    <w:rsid w:val="00513F52"/>
    <w:rsid w:val="0051656A"/>
    <w:rsid w:val="00516F61"/>
    <w:rsid w:val="00516F8D"/>
    <w:rsid w:val="00523B70"/>
    <w:rsid w:val="00535ED5"/>
    <w:rsid w:val="00541056"/>
    <w:rsid w:val="00542DCA"/>
    <w:rsid w:val="00557F42"/>
    <w:rsid w:val="0057133B"/>
    <w:rsid w:val="00571704"/>
    <w:rsid w:val="00574A06"/>
    <w:rsid w:val="00574AF1"/>
    <w:rsid w:val="00586A64"/>
    <w:rsid w:val="005941FC"/>
    <w:rsid w:val="00595299"/>
    <w:rsid w:val="005A1D1A"/>
    <w:rsid w:val="005A25B8"/>
    <w:rsid w:val="005A44A2"/>
    <w:rsid w:val="005A5ABC"/>
    <w:rsid w:val="005B303F"/>
    <w:rsid w:val="005B3C27"/>
    <w:rsid w:val="005C3DA7"/>
    <w:rsid w:val="005C4290"/>
    <w:rsid w:val="005C65DB"/>
    <w:rsid w:val="005D026B"/>
    <w:rsid w:val="005D4E2D"/>
    <w:rsid w:val="005D53A3"/>
    <w:rsid w:val="005E24DA"/>
    <w:rsid w:val="005E6E1C"/>
    <w:rsid w:val="005E7C1B"/>
    <w:rsid w:val="005F55C9"/>
    <w:rsid w:val="005F58DF"/>
    <w:rsid w:val="005F7208"/>
    <w:rsid w:val="00606EAF"/>
    <w:rsid w:val="00615A10"/>
    <w:rsid w:val="00621E5A"/>
    <w:rsid w:val="00624103"/>
    <w:rsid w:val="00630D22"/>
    <w:rsid w:val="00634009"/>
    <w:rsid w:val="00636E19"/>
    <w:rsid w:val="00643656"/>
    <w:rsid w:val="00657CC5"/>
    <w:rsid w:val="006606A9"/>
    <w:rsid w:val="00662F97"/>
    <w:rsid w:val="00685137"/>
    <w:rsid w:val="00691951"/>
    <w:rsid w:val="006B03E7"/>
    <w:rsid w:val="006B1A0B"/>
    <w:rsid w:val="006B1E30"/>
    <w:rsid w:val="006B6CAA"/>
    <w:rsid w:val="006C01CE"/>
    <w:rsid w:val="006E0326"/>
    <w:rsid w:val="006F67D1"/>
    <w:rsid w:val="00704386"/>
    <w:rsid w:val="00704AC7"/>
    <w:rsid w:val="007124C6"/>
    <w:rsid w:val="007178D6"/>
    <w:rsid w:val="00722C18"/>
    <w:rsid w:val="0072308A"/>
    <w:rsid w:val="00727196"/>
    <w:rsid w:val="00730BE4"/>
    <w:rsid w:val="00737A4C"/>
    <w:rsid w:val="00740185"/>
    <w:rsid w:val="00742FBF"/>
    <w:rsid w:val="00745B3E"/>
    <w:rsid w:val="0075387D"/>
    <w:rsid w:val="00763FAA"/>
    <w:rsid w:val="007653B2"/>
    <w:rsid w:val="007829A5"/>
    <w:rsid w:val="00785B70"/>
    <w:rsid w:val="007A5376"/>
    <w:rsid w:val="007A5790"/>
    <w:rsid w:val="007B3BAD"/>
    <w:rsid w:val="007B5AF9"/>
    <w:rsid w:val="007C484A"/>
    <w:rsid w:val="007C4859"/>
    <w:rsid w:val="007C5629"/>
    <w:rsid w:val="007D13A6"/>
    <w:rsid w:val="007E30EF"/>
    <w:rsid w:val="007E6A89"/>
    <w:rsid w:val="007F0291"/>
    <w:rsid w:val="007F066D"/>
    <w:rsid w:val="007F5990"/>
    <w:rsid w:val="007F5FF9"/>
    <w:rsid w:val="008023B0"/>
    <w:rsid w:val="008067C4"/>
    <w:rsid w:val="00810B3B"/>
    <w:rsid w:val="00813137"/>
    <w:rsid w:val="00816A67"/>
    <w:rsid w:val="008223D1"/>
    <w:rsid w:val="008258D6"/>
    <w:rsid w:val="008302A6"/>
    <w:rsid w:val="0083151A"/>
    <w:rsid w:val="00837C5A"/>
    <w:rsid w:val="00837CCC"/>
    <w:rsid w:val="00840575"/>
    <w:rsid w:val="00843B85"/>
    <w:rsid w:val="0084696F"/>
    <w:rsid w:val="00846BDB"/>
    <w:rsid w:val="0086297B"/>
    <w:rsid w:val="008703C2"/>
    <w:rsid w:val="00874995"/>
    <w:rsid w:val="00876A3D"/>
    <w:rsid w:val="00884BC2"/>
    <w:rsid w:val="00890E4A"/>
    <w:rsid w:val="00893F19"/>
    <w:rsid w:val="008A3455"/>
    <w:rsid w:val="008A72DE"/>
    <w:rsid w:val="008B15D6"/>
    <w:rsid w:val="008B560D"/>
    <w:rsid w:val="008B60A7"/>
    <w:rsid w:val="008B76DF"/>
    <w:rsid w:val="008C480D"/>
    <w:rsid w:val="008C5654"/>
    <w:rsid w:val="008C6E0C"/>
    <w:rsid w:val="008D25A6"/>
    <w:rsid w:val="008D2B5C"/>
    <w:rsid w:val="008D397A"/>
    <w:rsid w:val="008D4D89"/>
    <w:rsid w:val="008D592C"/>
    <w:rsid w:val="008D717B"/>
    <w:rsid w:val="008D78BD"/>
    <w:rsid w:val="00911144"/>
    <w:rsid w:val="0091225A"/>
    <w:rsid w:val="00915B6D"/>
    <w:rsid w:val="009475B3"/>
    <w:rsid w:val="00962DA2"/>
    <w:rsid w:val="00973705"/>
    <w:rsid w:val="009767DC"/>
    <w:rsid w:val="00977B90"/>
    <w:rsid w:val="00977FA5"/>
    <w:rsid w:val="00985A33"/>
    <w:rsid w:val="0098609C"/>
    <w:rsid w:val="009877B1"/>
    <w:rsid w:val="009A166F"/>
    <w:rsid w:val="009B0E0F"/>
    <w:rsid w:val="009B3256"/>
    <w:rsid w:val="009B3E92"/>
    <w:rsid w:val="009B7B7B"/>
    <w:rsid w:val="009C147F"/>
    <w:rsid w:val="009C66C5"/>
    <w:rsid w:val="009D2F1B"/>
    <w:rsid w:val="009E47AF"/>
    <w:rsid w:val="009E47D9"/>
    <w:rsid w:val="009E6D18"/>
    <w:rsid w:val="009E7114"/>
    <w:rsid w:val="009F59BD"/>
    <w:rsid w:val="009F6EC8"/>
    <w:rsid w:val="00A15926"/>
    <w:rsid w:val="00A20A8F"/>
    <w:rsid w:val="00A253C3"/>
    <w:rsid w:val="00A258F5"/>
    <w:rsid w:val="00A423A8"/>
    <w:rsid w:val="00A462CD"/>
    <w:rsid w:val="00A52F7C"/>
    <w:rsid w:val="00A553ED"/>
    <w:rsid w:val="00A61A93"/>
    <w:rsid w:val="00A708B8"/>
    <w:rsid w:val="00A71391"/>
    <w:rsid w:val="00A754DE"/>
    <w:rsid w:val="00A75C8D"/>
    <w:rsid w:val="00A8501E"/>
    <w:rsid w:val="00A869EB"/>
    <w:rsid w:val="00A96344"/>
    <w:rsid w:val="00A969B2"/>
    <w:rsid w:val="00AA0B6F"/>
    <w:rsid w:val="00AA1FFB"/>
    <w:rsid w:val="00AA5B06"/>
    <w:rsid w:val="00AB0D2C"/>
    <w:rsid w:val="00AB7E1B"/>
    <w:rsid w:val="00AC17AD"/>
    <w:rsid w:val="00AD433E"/>
    <w:rsid w:val="00AE18A6"/>
    <w:rsid w:val="00AF005C"/>
    <w:rsid w:val="00AF03BD"/>
    <w:rsid w:val="00AF1A82"/>
    <w:rsid w:val="00AF4040"/>
    <w:rsid w:val="00B03573"/>
    <w:rsid w:val="00B053CA"/>
    <w:rsid w:val="00B06CF2"/>
    <w:rsid w:val="00B079E8"/>
    <w:rsid w:val="00B104F4"/>
    <w:rsid w:val="00B21131"/>
    <w:rsid w:val="00B403F1"/>
    <w:rsid w:val="00B406FE"/>
    <w:rsid w:val="00B44DCA"/>
    <w:rsid w:val="00B4524F"/>
    <w:rsid w:val="00B474C3"/>
    <w:rsid w:val="00B55916"/>
    <w:rsid w:val="00B6466E"/>
    <w:rsid w:val="00B655DD"/>
    <w:rsid w:val="00B7008A"/>
    <w:rsid w:val="00B7341B"/>
    <w:rsid w:val="00B7560D"/>
    <w:rsid w:val="00B773E8"/>
    <w:rsid w:val="00B812AF"/>
    <w:rsid w:val="00B84557"/>
    <w:rsid w:val="00BC7CAE"/>
    <w:rsid w:val="00BD0BFA"/>
    <w:rsid w:val="00BD4958"/>
    <w:rsid w:val="00BD4983"/>
    <w:rsid w:val="00BD5DDC"/>
    <w:rsid w:val="00BE13B5"/>
    <w:rsid w:val="00BE20C5"/>
    <w:rsid w:val="00BE3C31"/>
    <w:rsid w:val="00BF6921"/>
    <w:rsid w:val="00C0638B"/>
    <w:rsid w:val="00C06FD3"/>
    <w:rsid w:val="00C201B7"/>
    <w:rsid w:val="00C24B92"/>
    <w:rsid w:val="00C24D76"/>
    <w:rsid w:val="00C26006"/>
    <w:rsid w:val="00C27C75"/>
    <w:rsid w:val="00C3027E"/>
    <w:rsid w:val="00C31E71"/>
    <w:rsid w:val="00C34B3C"/>
    <w:rsid w:val="00C37712"/>
    <w:rsid w:val="00C40E0A"/>
    <w:rsid w:val="00C47588"/>
    <w:rsid w:val="00C501AE"/>
    <w:rsid w:val="00C54820"/>
    <w:rsid w:val="00C6015B"/>
    <w:rsid w:val="00C67628"/>
    <w:rsid w:val="00C717E8"/>
    <w:rsid w:val="00C71886"/>
    <w:rsid w:val="00C73DCF"/>
    <w:rsid w:val="00C77B88"/>
    <w:rsid w:val="00CA169F"/>
    <w:rsid w:val="00CB1A47"/>
    <w:rsid w:val="00CB3CDF"/>
    <w:rsid w:val="00CB5126"/>
    <w:rsid w:val="00CB5339"/>
    <w:rsid w:val="00CB6A2F"/>
    <w:rsid w:val="00CC1C38"/>
    <w:rsid w:val="00CC277B"/>
    <w:rsid w:val="00CC54DB"/>
    <w:rsid w:val="00CC7612"/>
    <w:rsid w:val="00CD37BB"/>
    <w:rsid w:val="00CE1DD0"/>
    <w:rsid w:val="00CE22CB"/>
    <w:rsid w:val="00CF1C7D"/>
    <w:rsid w:val="00D0293F"/>
    <w:rsid w:val="00D061C2"/>
    <w:rsid w:val="00D0714C"/>
    <w:rsid w:val="00D1278E"/>
    <w:rsid w:val="00D17966"/>
    <w:rsid w:val="00D2090C"/>
    <w:rsid w:val="00D21BAD"/>
    <w:rsid w:val="00D52E29"/>
    <w:rsid w:val="00D53DFF"/>
    <w:rsid w:val="00D64997"/>
    <w:rsid w:val="00D731F4"/>
    <w:rsid w:val="00D74FCB"/>
    <w:rsid w:val="00D82246"/>
    <w:rsid w:val="00D853CA"/>
    <w:rsid w:val="00D97CB2"/>
    <w:rsid w:val="00DB1604"/>
    <w:rsid w:val="00DC3D67"/>
    <w:rsid w:val="00DD0B55"/>
    <w:rsid w:val="00DD1234"/>
    <w:rsid w:val="00DE0F6E"/>
    <w:rsid w:val="00DF2F60"/>
    <w:rsid w:val="00E07613"/>
    <w:rsid w:val="00E11E2A"/>
    <w:rsid w:val="00E14842"/>
    <w:rsid w:val="00E2523B"/>
    <w:rsid w:val="00E255A5"/>
    <w:rsid w:val="00E273BB"/>
    <w:rsid w:val="00E37CC5"/>
    <w:rsid w:val="00E4020A"/>
    <w:rsid w:val="00E41553"/>
    <w:rsid w:val="00E417A7"/>
    <w:rsid w:val="00E55CD5"/>
    <w:rsid w:val="00E56A68"/>
    <w:rsid w:val="00E6089A"/>
    <w:rsid w:val="00E633B6"/>
    <w:rsid w:val="00E72297"/>
    <w:rsid w:val="00E72738"/>
    <w:rsid w:val="00E73A2B"/>
    <w:rsid w:val="00EA286E"/>
    <w:rsid w:val="00EA7369"/>
    <w:rsid w:val="00EB6AB3"/>
    <w:rsid w:val="00EC4AF2"/>
    <w:rsid w:val="00ED1878"/>
    <w:rsid w:val="00EF2C3A"/>
    <w:rsid w:val="00EF3556"/>
    <w:rsid w:val="00EF3B8C"/>
    <w:rsid w:val="00EF69A1"/>
    <w:rsid w:val="00F00335"/>
    <w:rsid w:val="00F02A16"/>
    <w:rsid w:val="00F210F7"/>
    <w:rsid w:val="00F2249C"/>
    <w:rsid w:val="00F232D4"/>
    <w:rsid w:val="00F31C10"/>
    <w:rsid w:val="00F7365E"/>
    <w:rsid w:val="00F82F4D"/>
    <w:rsid w:val="00F839EA"/>
    <w:rsid w:val="00F84324"/>
    <w:rsid w:val="00F86DE1"/>
    <w:rsid w:val="00F87881"/>
    <w:rsid w:val="00F94023"/>
    <w:rsid w:val="00FA4373"/>
    <w:rsid w:val="00FA5897"/>
    <w:rsid w:val="00FB5D58"/>
    <w:rsid w:val="00FC3596"/>
    <w:rsid w:val="00FC73CB"/>
    <w:rsid w:val="00FC7463"/>
    <w:rsid w:val="00FC77F8"/>
    <w:rsid w:val="00FC7B84"/>
    <w:rsid w:val="00FD26CB"/>
    <w:rsid w:val="00FE152D"/>
    <w:rsid w:val="00FF0EF5"/>
    <w:rsid w:val="0B20CF57"/>
    <w:rsid w:val="11DAA7AF"/>
    <w:rsid w:val="30C20FD8"/>
    <w:rsid w:val="3EB1A41C"/>
    <w:rsid w:val="5F48C954"/>
    <w:rsid w:val="7409003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C2961EA"/>
  <w15:docId w15:val="{3A1D3B3F-2CC7-4CA2-8100-3E5F7A6B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E0546"/>
    <w:pPr>
      <w:spacing w:after="240" w:line="320" w:lineRule="exact"/>
    </w:pPr>
    <w:rPr>
      <w:rFonts w:ascii="Arial" w:hAnsi="Arial" w:cs="Arial"/>
      <w:szCs w:val="22"/>
    </w:rPr>
  </w:style>
  <w:style w:type="paragraph" w:styleId="berschrift1">
    <w:name w:val="heading 1"/>
    <w:aliases w:val="Schlagzeile"/>
    <w:basedOn w:val="Kopfzeile"/>
    <w:next w:val="Standard"/>
    <w:link w:val="berschrift1Zchn"/>
    <w:qFormat/>
    <w:rsid w:val="00574A06"/>
    <w:pPr>
      <w:tabs>
        <w:tab w:val="clear" w:pos="4536"/>
        <w:tab w:val="clear" w:pos="9072"/>
        <w:tab w:val="left" w:pos="4253"/>
        <w:tab w:val="left" w:pos="5103"/>
        <w:tab w:val="left" w:pos="5954"/>
        <w:tab w:val="left" w:pos="6804"/>
      </w:tabs>
      <w:spacing w:after="600" w:line="280" w:lineRule="exact"/>
      <w:outlineLvl w:val="0"/>
    </w:pPr>
    <w:rPr>
      <w:rFonts w:cs="Times New Roman"/>
      <w:sz w:val="24"/>
      <w:szCs w:val="24"/>
      <w:lang w:val="en-GB" w:eastAsia="en-GB" w:bidi="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Char Cha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liesstext">
    <w:name w:val="Fliesstext"/>
    <w:basedOn w:val="Standard"/>
  </w:style>
  <w:style w:type="paragraph" w:styleId="Verzeichnis1">
    <w:name w:val="toc 1"/>
    <w:basedOn w:val="Standard"/>
    <w:next w:val="Standard"/>
    <w:autoRedefine/>
    <w:semiHidden/>
    <w:pPr>
      <w:tabs>
        <w:tab w:val="right" w:leader="dot" w:pos="420"/>
        <w:tab w:val="left" w:pos="1316"/>
      </w:tabs>
    </w:pPr>
    <w:rPr>
      <w:szCs w:val="24"/>
    </w:rPr>
  </w:style>
  <w:style w:type="paragraph" w:styleId="Sprechblasentext">
    <w:name w:val="Balloon Text"/>
    <w:basedOn w:val="Standard"/>
    <w:link w:val="SprechblasentextZchn"/>
    <w:rsid w:val="00745B3E"/>
    <w:rPr>
      <w:rFonts w:ascii="Tahoma" w:hAnsi="Tahoma" w:cs="Tahoma"/>
      <w:sz w:val="16"/>
      <w:szCs w:val="16"/>
    </w:rPr>
  </w:style>
  <w:style w:type="character" w:customStyle="1" w:styleId="SprechblasentextZchn">
    <w:name w:val="Sprechblasentext Zchn"/>
    <w:basedOn w:val="Absatz-Standardschriftart"/>
    <w:link w:val="Sprechblasentext"/>
    <w:rsid w:val="00745B3E"/>
    <w:rPr>
      <w:rFonts w:ascii="Tahoma" w:hAnsi="Tahoma" w:cs="Tahoma"/>
      <w:sz w:val="16"/>
      <w:szCs w:val="16"/>
      <w:lang w:eastAsia="en-US"/>
    </w:rPr>
  </w:style>
  <w:style w:type="character" w:customStyle="1" w:styleId="KopfzeileZchn">
    <w:name w:val="Kopfzeile Zchn"/>
    <w:aliases w:val=" Char Zchn, Char Char Char Char Zchn"/>
    <w:basedOn w:val="Absatz-Standardschriftart"/>
    <w:link w:val="Kopfzeile"/>
    <w:rsid w:val="002D5E34"/>
    <w:rPr>
      <w:rFonts w:ascii="Arial" w:hAnsi="Arial"/>
      <w:sz w:val="22"/>
      <w:lang w:eastAsia="en-US"/>
    </w:rPr>
  </w:style>
  <w:style w:type="character" w:styleId="Kommentarzeichen">
    <w:name w:val="annotation reference"/>
    <w:basedOn w:val="Absatz-Standardschriftart"/>
    <w:uiPriority w:val="99"/>
    <w:rsid w:val="009475B3"/>
    <w:rPr>
      <w:sz w:val="16"/>
      <w:szCs w:val="16"/>
    </w:rPr>
  </w:style>
  <w:style w:type="paragraph" w:styleId="Kommentartext">
    <w:name w:val="annotation text"/>
    <w:basedOn w:val="Standard"/>
    <w:link w:val="KommentartextZchn"/>
    <w:uiPriority w:val="99"/>
    <w:rsid w:val="009475B3"/>
  </w:style>
  <w:style w:type="character" w:customStyle="1" w:styleId="KommentartextZchn">
    <w:name w:val="Kommentartext Zchn"/>
    <w:basedOn w:val="Absatz-Standardschriftart"/>
    <w:link w:val="Kommentartext"/>
    <w:uiPriority w:val="99"/>
    <w:rsid w:val="009475B3"/>
    <w:rPr>
      <w:rFonts w:ascii="Arial" w:hAnsi="Arial"/>
      <w:lang w:eastAsia="en-US"/>
    </w:rPr>
  </w:style>
  <w:style w:type="paragraph" w:styleId="Kommentarthema">
    <w:name w:val="annotation subject"/>
    <w:basedOn w:val="Kommentartext"/>
    <w:next w:val="Kommentartext"/>
    <w:link w:val="KommentarthemaZchn"/>
    <w:rsid w:val="009475B3"/>
    <w:rPr>
      <w:b/>
      <w:bCs/>
    </w:rPr>
  </w:style>
  <w:style w:type="character" w:customStyle="1" w:styleId="KommentarthemaZchn">
    <w:name w:val="Kommentarthema Zchn"/>
    <w:basedOn w:val="KommentartextZchn"/>
    <w:link w:val="Kommentarthema"/>
    <w:rsid w:val="009475B3"/>
    <w:rPr>
      <w:rFonts w:ascii="Arial" w:hAnsi="Arial"/>
      <w:b/>
      <w:bCs/>
      <w:lang w:eastAsia="en-US"/>
    </w:rPr>
  </w:style>
  <w:style w:type="character" w:styleId="Hyperlink">
    <w:name w:val="Hyperlink"/>
    <w:basedOn w:val="Absatz-Standardschriftart"/>
    <w:rsid w:val="00120AF2"/>
    <w:rPr>
      <w:color w:val="0000FF" w:themeColor="hyperlink"/>
      <w:u w:val="single"/>
    </w:rPr>
  </w:style>
  <w:style w:type="character" w:styleId="Fett">
    <w:name w:val="Strong"/>
    <w:aliases w:val="Boilerplate"/>
    <w:uiPriority w:val="22"/>
    <w:qFormat/>
    <w:rsid w:val="00055A5C"/>
    <w:rPr>
      <w:rFonts w:ascii="Arial" w:hAnsi="Arial"/>
      <w:color w:val="auto"/>
      <w:sz w:val="16"/>
    </w:rPr>
  </w:style>
  <w:style w:type="paragraph" w:styleId="KeinLeerraum">
    <w:name w:val="No Spacing"/>
    <w:aliases w:val="Dachzeile"/>
    <w:basedOn w:val="Standard"/>
    <w:uiPriority w:val="1"/>
    <w:qFormat/>
    <w:rsid w:val="00574A06"/>
    <w:pPr>
      <w:spacing w:before="840" w:after="0" w:line="360" w:lineRule="auto"/>
    </w:pPr>
    <w:rPr>
      <w:b/>
      <w:sz w:val="24"/>
      <w:lang w:val="en-GB" w:eastAsia="en-GB" w:bidi="en-GB"/>
    </w:rPr>
  </w:style>
  <w:style w:type="character" w:customStyle="1" w:styleId="berschrift1Zchn">
    <w:name w:val="Überschrift 1 Zchn"/>
    <w:aliases w:val="Schlagzeile Zchn"/>
    <w:basedOn w:val="Absatz-Standardschriftart"/>
    <w:link w:val="berschrift1"/>
    <w:rsid w:val="00574A06"/>
    <w:rPr>
      <w:rFonts w:ascii="Arial" w:hAnsi="Arial"/>
      <w:sz w:val="24"/>
      <w:szCs w:val="24"/>
      <w:lang w:val="en-GB" w:eastAsia="en-GB" w:bidi="en-GB"/>
    </w:rPr>
  </w:style>
  <w:style w:type="character" w:styleId="Hervorhebung">
    <w:name w:val="Emphasis"/>
    <w:aliases w:val="Ort/Datum"/>
    <w:qFormat/>
    <w:rsid w:val="00574A06"/>
    <w:rPr>
      <w:lang w:val="en-GB" w:eastAsia="en-GB" w:bidi="en-GB"/>
    </w:rPr>
  </w:style>
  <w:style w:type="paragraph" w:styleId="Titel">
    <w:name w:val="Title"/>
    <w:aliases w:val="Lead"/>
    <w:basedOn w:val="Kopfzeile"/>
    <w:next w:val="Standard"/>
    <w:link w:val="TitelZchn"/>
    <w:qFormat/>
    <w:rsid w:val="00AB7E1B"/>
    <w:rPr>
      <w:b/>
      <w:lang w:val="de-CH"/>
    </w:rPr>
  </w:style>
  <w:style w:type="character" w:customStyle="1" w:styleId="TitelZchn">
    <w:name w:val="Titel Zchn"/>
    <w:aliases w:val="Lead Zchn"/>
    <w:basedOn w:val="Absatz-Standardschriftart"/>
    <w:link w:val="Titel"/>
    <w:rsid w:val="00AB7E1B"/>
    <w:rPr>
      <w:rFonts w:ascii="Arial" w:hAnsi="Arial" w:cs="Arial"/>
      <w:b/>
      <w:szCs w:val="22"/>
      <w:lang w:val="de-CH"/>
    </w:rPr>
  </w:style>
  <w:style w:type="paragraph" w:styleId="Zitat">
    <w:name w:val="Quote"/>
    <w:aliases w:val="BU"/>
    <w:basedOn w:val="Standard"/>
    <w:next w:val="Standard"/>
    <w:link w:val="ZitatZchn"/>
    <w:uiPriority w:val="29"/>
    <w:qFormat/>
    <w:rsid w:val="00C0638B"/>
    <w:pPr>
      <w:spacing w:after="0"/>
    </w:pPr>
    <w:rPr>
      <w:lang w:val="de-CH" w:eastAsia="de-CH" w:bidi="ar-SA"/>
    </w:rPr>
  </w:style>
  <w:style w:type="character" w:customStyle="1" w:styleId="ZitatZchn">
    <w:name w:val="Zitat Zchn"/>
    <w:aliases w:val="BU Zchn"/>
    <w:basedOn w:val="Absatz-Standardschriftart"/>
    <w:link w:val="Zitat"/>
    <w:uiPriority w:val="29"/>
    <w:rsid w:val="00C0638B"/>
    <w:rPr>
      <w:rFonts w:ascii="Arial" w:hAnsi="Arial" w:cs="Arial"/>
      <w:szCs w:val="22"/>
      <w:lang w:val="de-CH" w:eastAsia="de-CH" w:bidi="ar-SA"/>
    </w:rPr>
  </w:style>
  <w:style w:type="paragraph" w:styleId="Untertitel">
    <w:name w:val="Subtitle"/>
    <w:aliases w:val="Zwischen Headline"/>
    <w:basedOn w:val="Standard"/>
    <w:next w:val="Standard"/>
    <w:link w:val="UntertitelZchn"/>
    <w:qFormat/>
    <w:rsid w:val="00C0638B"/>
    <w:pPr>
      <w:spacing w:after="0"/>
    </w:pPr>
    <w:rPr>
      <w:b/>
    </w:rPr>
  </w:style>
  <w:style w:type="character" w:customStyle="1" w:styleId="UntertitelZchn">
    <w:name w:val="Untertitel Zchn"/>
    <w:aliases w:val="Zwischen Headline Zchn"/>
    <w:basedOn w:val="Absatz-Standardschriftart"/>
    <w:link w:val="Untertitel"/>
    <w:rsid w:val="00C0638B"/>
    <w:rPr>
      <w:rFonts w:ascii="Arial" w:hAnsi="Arial" w:cs="Arial"/>
      <w:b/>
      <w:szCs w:val="22"/>
      <w:lang w:val="de-CH"/>
    </w:rPr>
  </w:style>
  <w:style w:type="table" w:styleId="Tabellenraster">
    <w:name w:val="Table Grid"/>
    <w:basedOn w:val="NormaleTabelle"/>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Caption,Boilerplate Headline"/>
    <w:basedOn w:val="Zitat"/>
    <w:next w:val="Standard"/>
    <w:link w:val="IntensivesZitatZchn"/>
    <w:uiPriority w:val="30"/>
    <w:qFormat/>
    <w:rsid w:val="00C37712"/>
    <w:pPr>
      <w:spacing w:after="240" w:line="240" w:lineRule="auto"/>
      <w:ind w:left="142" w:right="913"/>
    </w:pPr>
    <w:rPr>
      <w:sz w:val="18"/>
      <w:lang w:val="en-US"/>
    </w:rPr>
  </w:style>
  <w:style w:type="character" w:customStyle="1" w:styleId="IntensivesZitatZchn">
    <w:name w:val="Intensives Zitat Zchn"/>
    <w:aliases w:val="Caption Zchn,Boilerplate Headline Zchn"/>
    <w:basedOn w:val="Absatz-Standardschriftart"/>
    <w:link w:val="IntensivesZitat"/>
    <w:uiPriority w:val="30"/>
    <w:rsid w:val="00C37712"/>
    <w:rPr>
      <w:rFonts w:ascii="Arial" w:hAnsi="Arial" w:cs="Arial"/>
      <w:sz w:val="18"/>
      <w:szCs w:val="22"/>
      <w:lang w:eastAsia="de-CH" w:bidi="ar-SA"/>
    </w:rPr>
  </w:style>
  <w:style w:type="character" w:styleId="SchwacherVerweis">
    <w:name w:val="Subtle Reference"/>
    <w:uiPriority w:val="31"/>
    <w:qFormat/>
    <w:rsid w:val="00063A9A"/>
    <w:rPr>
      <w:b/>
      <w:sz w:val="16"/>
      <w:lang w:eastAsia="en-US" w:bidi="en-US"/>
    </w:rPr>
  </w:style>
  <w:style w:type="paragraph" w:customStyle="1" w:styleId="Boilerpatebold">
    <w:name w:val="Boilerpate bold"/>
    <w:basedOn w:val="Standard"/>
    <w:autoRedefine/>
    <w:qFormat/>
    <w:rsid w:val="00055A5C"/>
    <w:pPr>
      <w:spacing w:after="0" w:line="240" w:lineRule="auto"/>
    </w:pPr>
    <w:rPr>
      <w:b/>
      <w:sz w:val="16"/>
    </w:rPr>
  </w:style>
  <w:style w:type="character" w:customStyle="1" w:styleId="normaltextrun">
    <w:name w:val="normaltextrun"/>
    <w:basedOn w:val="Absatz-Standardschriftart"/>
    <w:rsid w:val="004617DC"/>
  </w:style>
  <w:style w:type="paragraph" w:styleId="Listenabsatz">
    <w:name w:val="List Paragraph"/>
    <w:basedOn w:val="Standard"/>
    <w:uiPriority w:val="34"/>
    <w:qFormat/>
    <w:rsid w:val="004617DC"/>
    <w:pPr>
      <w:spacing w:after="160" w:line="259" w:lineRule="auto"/>
      <w:ind w:left="720"/>
      <w:contextualSpacing/>
    </w:pPr>
    <w:rPr>
      <w:rFonts w:asciiTheme="minorHAnsi" w:eastAsiaTheme="minorHAnsi" w:hAnsiTheme="minorHAnsi" w:cstheme="minorBidi"/>
      <w:sz w:val="22"/>
      <w:lang w:val="de-CH" w:bidi="ar-SA"/>
    </w:rPr>
  </w:style>
  <w:style w:type="character" w:styleId="NichtaufgelsteErwhnung">
    <w:name w:val="Unresolved Mention"/>
    <w:basedOn w:val="Absatz-Standardschriftart"/>
    <w:uiPriority w:val="99"/>
    <w:semiHidden/>
    <w:unhideWhenUsed/>
    <w:rsid w:val="00BC7CAE"/>
    <w:rPr>
      <w:color w:val="605E5C"/>
      <w:shd w:val="clear" w:color="auto" w:fill="E1DFDD"/>
    </w:rPr>
  </w:style>
  <w:style w:type="character" w:styleId="IntensiveHervorhebung">
    <w:name w:val="Intense Emphasis"/>
    <w:basedOn w:val="Absatz-Standardschriftart"/>
    <w:uiPriority w:val="21"/>
    <w:qFormat/>
    <w:rsid w:val="005E7C1B"/>
    <w:rPr>
      <w:i/>
      <w:iCs/>
      <w:color w:val="4F81BD" w:themeColor="accent1"/>
    </w:rPr>
  </w:style>
  <w:style w:type="paragraph" w:customStyle="1" w:styleId="02Text031TextSubtitle">
    <w:name w:val="02 Text: 03.1 Text Subtitle"/>
    <w:basedOn w:val="Standard"/>
    <w:qFormat/>
    <w:rsid w:val="00B812AF"/>
    <w:pPr>
      <w:spacing w:before="100" w:after="160" w:line="259" w:lineRule="auto"/>
    </w:pPr>
    <w:rPr>
      <w:rFonts w:asciiTheme="minorHAnsi" w:eastAsiaTheme="minorHAnsi" w:hAnsiTheme="minorHAnsi" w:cstheme="minorBidi"/>
      <w:b/>
      <w:color w:val="000000" w:themeColor="text1"/>
      <w:sz w:val="22"/>
      <w:szCs w:val="20"/>
      <w:lang w:val="de-CH" w:bidi="ar-SA"/>
    </w:rPr>
  </w:style>
  <w:style w:type="paragraph" w:customStyle="1" w:styleId="02Text032TextParagraph">
    <w:name w:val="02 Text: 03.2 Text Paragraph"/>
    <w:basedOn w:val="Standard"/>
    <w:qFormat/>
    <w:rsid w:val="00B812AF"/>
    <w:pPr>
      <w:spacing w:after="160" w:line="259" w:lineRule="auto"/>
    </w:pPr>
    <w:rPr>
      <w:rFonts w:asciiTheme="minorHAnsi" w:eastAsiaTheme="minorHAnsi" w:hAnsiTheme="minorHAnsi" w:cstheme="minorBidi"/>
      <w:color w:val="000000" w:themeColor="text1"/>
      <w:sz w:val="22"/>
      <w:lang w:bidi="ar-SA"/>
    </w:rPr>
  </w:style>
  <w:style w:type="character" w:styleId="BesuchterLink">
    <w:name w:val="FollowedHyperlink"/>
    <w:basedOn w:val="Absatz-Standardschriftart"/>
    <w:semiHidden/>
    <w:unhideWhenUsed/>
    <w:rsid w:val="00A708B8"/>
    <w:rPr>
      <w:color w:val="800080" w:themeColor="followedHyperlink"/>
      <w:u w:val="single"/>
    </w:rPr>
  </w:style>
  <w:style w:type="paragraph" w:styleId="berarbeitung">
    <w:name w:val="Revision"/>
    <w:hidden/>
    <w:uiPriority w:val="99"/>
    <w:semiHidden/>
    <w:rsid w:val="00973705"/>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022">
      <w:bodyDiv w:val="1"/>
      <w:marLeft w:val="0"/>
      <w:marRight w:val="0"/>
      <w:marTop w:val="0"/>
      <w:marBottom w:val="0"/>
      <w:divBdr>
        <w:top w:val="none" w:sz="0" w:space="0" w:color="auto"/>
        <w:left w:val="none" w:sz="0" w:space="0" w:color="auto"/>
        <w:bottom w:val="none" w:sz="0" w:space="0" w:color="auto"/>
        <w:right w:val="none" w:sz="0" w:space="0" w:color="auto"/>
      </w:divBdr>
    </w:div>
    <w:div w:id="219755032">
      <w:bodyDiv w:val="1"/>
      <w:marLeft w:val="0"/>
      <w:marRight w:val="0"/>
      <w:marTop w:val="0"/>
      <w:marBottom w:val="0"/>
      <w:divBdr>
        <w:top w:val="none" w:sz="0" w:space="0" w:color="auto"/>
        <w:left w:val="none" w:sz="0" w:space="0" w:color="auto"/>
        <w:bottom w:val="none" w:sz="0" w:space="0" w:color="auto"/>
        <w:right w:val="none" w:sz="0" w:space="0" w:color="auto"/>
      </w:divBdr>
    </w:div>
    <w:div w:id="310673036">
      <w:bodyDiv w:val="1"/>
      <w:marLeft w:val="0"/>
      <w:marRight w:val="0"/>
      <w:marTop w:val="0"/>
      <w:marBottom w:val="0"/>
      <w:divBdr>
        <w:top w:val="none" w:sz="0" w:space="0" w:color="auto"/>
        <w:left w:val="none" w:sz="0" w:space="0" w:color="auto"/>
        <w:bottom w:val="none" w:sz="0" w:space="0" w:color="auto"/>
        <w:right w:val="none" w:sz="0" w:space="0" w:color="auto"/>
      </w:divBdr>
    </w:div>
    <w:div w:id="1217820665">
      <w:bodyDiv w:val="1"/>
      <w:marLeft w:val="0"/>
      <w:marRight w:val="0"/>
      <w:marTop w:val="0"/>
      <w:marBottom w:val="0"/>
      <w:divBdr>
        <w:top w:val="none" w:sz="0" w:space="0" w:color="auto"/>
        <w:left w:val="none" w:sz="0" w:space="0" w:color="auto"/>
        <w:bottom w:val="none" w:sz="0" w:space="0" w:color="auto"/>
        <w:right w:val="none" w:sz="0" w:space="0" w:color="auto"/>
      </w:divBdr>
    </w:div>
    <w:div w:id="1540126529">
      <w:bodyDiv w:val="1"/>
      <w:marLeft w:val="0"/>
      <w:marRight w:val="0"/>
      <w:marTop w:val="0"/>
      <w:marBottom w:val="0"/>
      <w:divBdr>
        <w:top w:val="none" w:sz="0" w:space="0" w:color="auto"/>
        <w:left w:val="none" w:sz="0" w:space="0" w:color="auto"/>
        <w:bottom w:val="none" w:sz="0" w:space="0" w:color="auto"/>
        <w:right w:val="none" w:sz="0" w:space="0" w:color="auto"/>
      </w:divBdr>
    </w:div>
    <w:div w:id="1574048613">
      <w:bodyDiv w:val="1"/>
      <w:marLeft w:val="0"/>
      <w:marRight w:val="0"/>
      <w:marTop w:val="0"/>
      <w:marBottom w:val="0"/>
      <w:divBdr>
        <w:top w:val="none" w:sz="0" w:space="0" w:color="auto"/>
        <w:left w:val="none" w:sz="0" w:space="0" w:color="auto"/>
        <w:bottom w:val="none" w:sz="0" w:space="0" w:color="auto"/>
        <w:right w:val="none" w:sz="0" w:space="0" w:color="auto"/>
      </w:divBdr>
      <w:divsChild>
        <w:div w:id="2102724623">
          <w:marLeft w:val="0"/>
          <w:marRight w:val="0"/>
          <w:marTop w:val="0"/>
          <w:marBottom w:val="0"/>
          <w:divBdr>
            <w:top w:val="none" w:sz="0" w:space="0" w:color="auto"/>
            <w:left w:val="none" w:sz="0" w:space="0" w:color="auto"/>
            <w:bottom w:val="none" w:sz="0" w:space="0" w:color="auto"/>
            <w:right w:val="none" w:sz="0" w:space="0" w:color="auto"/>
          </w:divBdr>
        </w:div>
        <w:div w:id="516038630">
          <w:marLeft w:val="0"/>
          <w:marRight w:val="0"/>
          <w:marTop w:val="0"/>
          <w:marBottom w:val="0"/>
          <w:divBdr>
            <w:top w:val="none" w:sz="0" w:space="0" w:color="auto"/>
            <w:left w:val="none" w:sz="0" w:space="0" w:color="auto"/>
            <w:bottom w:val="none" w:sz="0" w:space="0" w:color="auto"/>
            <w:right w:val="none" w:sz="0" w:space="0" w:color="auto"/>
          </w:divBdr>
        </w:div>
        <w:div w:id="1541356187">
          <w:marLeft w:val="0"/>
          <w:marRight w:val="0"/>
          <w:marTop w:val="0"/>
          <w:marBottom w:val="0"/>
          <w:divBdr>
            <w:top w:val="none" w:sz="0" w:space="0" w:color="auto"/>
            <w:left w:val="none" w:sz="0" w:space="0" w:color="auto"/>
            <w:bottom w:val="none" w:sz="0" w:space="0" w:color="auto"/>
            <w:right w:val="none" w:sz="0" w:space="0" w:color="auto"/>
          </w:divBdr>
        </w:div>
        <w:div w:id="2009012799">
          <w:marLeft w:val="0"/>
          <w:marRight w:val="0"/>
          <w:marTop w:val="0"/>
          <w:marBottom w:val="0"/>
          <w:divBdr>
            <w:top w:val="none" w:sz="0" w:space="0" w:color="auto"/>
            <w:left w:val="none" w:sz="0" w:space="0" w:color="auto"/>
            <w:bottom w:val="none" w:sz="0" w:space="0" w:color="auto"/>
            <w:right w:val="none" w:sz="0" w:space="0" w:color="auto"/>
          </w:divBdr>
        </w:div>
        <w:div w:id="66077366">
          <w:marLeft w:val="0"/>
          <w:marRight w:val="0"/>
          <w:marTop w:val="0"/>
          <w:marBottom w:val="0"/>
          <w:divBdr>
            <w:top w:val="none" w:sz="0" w:space="0" w:color="auto"/>
            <w:left w:val="none" w:sz="0" w:space="0" w:color="auto"/>
            <w:bottom w:val="none" w:sz="0" w:space="0" w:color="auto"/>
            <w:right w:val="none" w:sz="0" w:space="0" w:color="auto"/>
          </w:divBdr>
        </w:div>
        <w:div w:id="1425297012">
          <w:marLeft w:val="0"/>
          <w:marRight w:val="0"/>
          <w:marTop w:val="0"/>
          <w:marBottom w:val="0"/>
          <w:divBdr>
            <w:top w:val="none" w:sz="0" w:space="0" w:color="auto"/>
            <w:left w:val="none" w:sz="0" w:space="0" w:color="auto"/>
            <w:bottom w:val="none" w:sz="0" w:space="0" w:color="auto"/>
            <w:right w:val="none" w:sz="0" w:space="0" w:color="auto"/>
          </w:divBdr>
        </w:div>
        <w:div w:id="1741517366">
          <w:marLeft w:val="0"/>
          <w:marRight w:val="0"/>
          <w:marTop w:val="0"/>
          <w:marBottom w:val="0"/>
          <w:divBdr>
            <w:top w:val="none" w:sz="0" w:space="0" w:color="auto"/>
            <w:left w:val="none" w:sz="0" w:space="0" w:color="auto"/>
            <w:bottom w:val="none" w:sz="0" w:space="0" w:color="auto"/>
            <w:right w:val="none" w:sz="0" w:space="0" w:color="auto"/>
          </w:divBdr>
        </w:div>
        <w:div w:id="439840909">
          <w:marLeft w:val="0"/>
          <w:marRight w:val="0"/>
          <w:marTop w:val="0"/>
          <w:marBottom w:val="0"/>
          <w:divBdr>
            <w:top w:val="none" w:sz="0" w:space="0" w:color="auto"/>
            <w:left w:val="none" w:sz="0" w:space="0" w:color="auto"/>
            <w:bottom w:val="none" w:sz="0" w:space="0" w:color="auto"/>
            <w:right w:val="none" w:sz="0" w:space="0" w:color="auto"/>
          </w:divBdr>
        </w:div>
        <w:div w:id="55248879">
          <w:marLeft w:val="0"/>
          <w:marRight w:val="0"/>
          <w:marTop w:val="0"/>
          <w:marBottom w:val="0"/>
          <w:divBdr>
            <w:top w:val="none" w:sz="0" w:space="0" w:color="auto"/>
            <w:left w:val="none" w:sz="0" w:space="0" w:color="auto"/>
            <w:bottom w:val="none" w:sz="0" w:space="0" w:color="auto"/>
            <w:right w:val="none" w:sz="0" w:space="0" w:color="auto"/>
          </w:divBdr>
        </w:div>
        <w:div w:id="1408114593">
          <w:marLeft w:val="0"/>
          <w:marRight w:val="0"/>
          <w:marTop w:val="0"/>
          <w:marBottom w:val="0"/>
          <w:divBdr>
            <w:top w:val="none" w:sz="0" w:space="0" w:color="auto"/>
            <w:left w:val="none" w:sz="0" w:space="0" w:color="auto"/>
            <w:bottom w:val="none" w:sz="0" w:space="0" w:color="auto"/>
            <w:right w:val="none" w:sz="0" w:space="0" w:color="auto"/>
          </w:divBdr>
        </w:div>
        <w:div w:id="1982615440">
          <w:marLeft w:val="0"/>
          <w:marRight w:val="0"/>
          <w:marTop w:val="0"/>
          <w:marBottom w:val="0"/>
          <w:divBdr>
            <w:top w:val="none" w:sz="0" w:space="0" w:color="auto"/>
            <w:left w:val="none" w:sz="0" w:space="0" w:color="auto"/>
            <w:bottom w:val="none" w:sz="0" w:space="0" w:color="auto"/>
            <w:right w:val="none" w:sz="0" w:space="0" w:color="auto"/>
          </w:divBdr>
        </w:div>
      </w:divsChild>
    </w:div>
    <w:div w:id="1587684649">
      <w:bodyDiv w:val="1"/>
      <w:marLeft w:val="0"/>
      <w:marRight w:val="0"/>
      <w:marTop w:val="0"/>
      <w:marBottom w:val="0"/>
      <w:divBdr>
        <w:top w:val="none" w:sz="0" w:space="0" w:color="auto"/>
        <w:left w:val="none" w:sz="0" w:space="0" w:color="auto"/>
        <w:bottom w:val="none" w:sz="0" w:space="0" w:color="auto"/>
        <w:right w:val="none" w:sz="0" w:space="0" w:color="auto"/>
      </w:divBdr>
    </w:div>
    <w:div w:id="1691686018">
      <w:bodyDiv w:val="1"/>
      <w:marLeft w:val="0"/>
      <w:marRight w:val="0"/>
      <w:marTop w:val="0"/>
      <w:marBottom w:val="0"/>
      <w:divBdr>
        <w:top w:val="none" w:sz="0" w:space="0" w:color="auto"/>
        <w:left w:val="none" w:sz="0" w:space="0" w:color="auto"/>
        <w:bottom w:val="none" w:sz="0" w:space="0" w:color="auto"/>
        <w:right w:val="none" w:sz="0" w:space="0" w:color="auto"/>
      </w:divBdr>
      <w:divsChild>
        <w:div w:id="716247089">
          <w:marLeft w:val="0"/>
          <w:marRight w:val="0"/>
          <w:marTop w:val="0"/>
          <w:marBottom w:val="0"/>
          <w:divBdr>
            <w:top w:val="none" w:sz="0" w:space="0" w:color="auto"/>
            <w:left w:val="none" w:sz="0" w:space="0" w:color="auto"/>
            <w:bottom w:val="none" w:sz="0" w:space="0" w:color="auto"/>
            <w:right w:val="none" w:sz="0" w:space="0" w:color="auto"/>
          </w:divBdr>
        </w:div>
      </w:divsChild>
    </w:div>
    <w:div w:id="1740012883">
      <w:bodyDiv w:val="1"/>
      <w:marLeft w:val="0"/>
      <w:marRight w:val="0"/>
      <w:marTop w:val="0"/>
      <w:marBottom w:val="0"/>
      <w:divBdr>
        <w:top w:val="none" w:sz="0" w:space="0" w:color="auto"/>
        <w:left w:val="none" w:sz="0" w:space="0" w:color="auto"/>
        <w:bottom w:val="none" w:sz="0" w:space="0" w:color="auto"/>
        <w:right w:val="none" w:sz="0" w:space="0" w:color="auto"/>
      </w:divBdr>
    </w:div>
    <w:div w:id="1827697032">
      <w:bodyDiv w:val="1"/>
      <w:marLeft w:val="0"/>
      <w:marRight w:val="0"/>
      <w:marTop w:val="0"/>
      <w:marBottom w:val="0"/>
      <w:divBdr>
        <w:top w:val="none" w:sz="0" w:space="0" w:color="auto"/>
        <w:left w:val="none" w:sz="0" w:space="0" w:color="auto"/>
        <w:bottom w:val="none" w:sz="0" w:space="0" w:color="auto"/>
        <w:right w:val="none" w:sz="0" w:space="0" w:color="auto"/>
      </w:divBdr>
      <w:divsChild>
        <w:div w:id="1948733835">
          <w:marLeft w:val="0"/>
          <w:marRight w:val="0"/>
          <w:marTop w:val="0"/>
          <w:marBottom w:val="0"/>
          <w:divBdr>
            <w:top w:val="none" w:sz="0" w:space="0" w:color="auto"/>
            <w:left w:val="none" w:sz="0" w:space="0" w:color="auto"/>
            <w:bottom w:val="none" w:sz="0" w:space="0" w:color="auto"/>
            <w:right w:val="none" w:sz="0" w:space="0" w:color="auto"/>
          </w:divBdr>
        </w:div>
        <w:div w:id="1462921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trox.at" TargetMode="External"/><Relationship Id="rId2" Type="http://schemas.openxmlformats.org/officeDocument/2006/relationships/customXml" Target="../customXml/item2.xml"/><Relationship Id="rId16" Type="http://schemas.openxmlformats.org/officeDocument/2006/relationships/hyperlink" Target="mailto:evelyn.sillipp@geberi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berit.sharepoint.com/:f:/s/ExternalFileShare/EuwHMiiqD31AibhMBDyxFE8Brn6GOJ2eZP8z00r9H2cG5g?e=lmBWQ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8fd6eaa-cb28-49c9-b925-d61935fc2562">
      <UserInfo>
        <DisplayName>00008 Members</DisplayName>
        <AccountId>7</AccountId>
        <AccountType/>
      </UserInfo>
    </SharedWithUsers>
    <TaxCatchAll xmlns="68fd6eaa-cb28-49c9-b925-d61935fc2562" xsi:nil="true"/>
    <lcf76f155ced4ddcb4097134ff3c332f xmlns="f517df48-0afa-4870-8ea3-ccea4834fa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3BF002000DD5948AA0F3D53274CDFFE" ma:contentTypeVersion="16" ma:contentTypeDescription="Vytvoří nový dokument" ma:contentTypeScope="" ma:versionID="76eafd986a3376c6af8c7d166e3876c5">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74cddd88280e069c34229c517bfbd993"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c28aef2-8c6c-47fc-89e9-b48191b068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0ea6479b-8085-495f-95ae-4dc83df72e45}" ma:internalName="TaxCatchAll" ma:showField="CatchAllData" ma:web="68fd6eaa-cb28-49c9-b925-d61935fc25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27F21-875E-4187-A7C9-572A0E20D36D}">
  <ds:schemaRefs>
    <ds:schemaRef ds:uri="http://schemas.microsoft.com/office/2006/metadata/properties"/>
    <ds:schemaRef ds:uri="http://schemas.microsoft.com/office/infopath/2007/PartnerControls"/>
    <ds:schemaRef ds:uri="68fd6eaa-cb28-49c9-b925-d61935fc2562"/>
    <ds:schemaRef ds:uri="f517df48-0afa-4870-8ea3-ccea4834fa92"/>
  </ds:schemaRefs>
</ds:datastoreItem>
</file>

<file path=customXml/itemProps2.xml><?xml version="1.0" encoding="utf-8"?>
<ds:datastoreItem xmlns:ds="http://schemas.openxmlformats.org/officeDocument/2006/customXml" ds:itemID="{70253724-F9C4-4E0D-8058-DFCDB8942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EB259-E882-415B-8F62-2851180CC16E}">
  <ds:schemaRefs>
    <ds:schemaRef ds:uri="http://schemas.microsoft.com/sharepoint/v3/contenttype/forms"/>
  </ds:schemaRefs>
</ds:datastoreItem>
</file>

<file path=customXml/itemProps4.xml><?xml version="1.0" encoding="utf-8"?>
<ds:datastoreItem xmlns:ds="http://schemas.openxmlformats.org/officeDocument/2006/customXml" ds:itemID="{CEE2A48E-9A69-46D8-ABF2-35DA28C1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Press Release.dotx</Template>
  <TotalTime>0</TotalTime>
  <Pages>3</Pages>
  <Words>722</Words>
  <Characters>5066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Olaf Grewe</dc:creator>
  <cp:lastModifiedBy>Evelyn Sillipp</cp:lastModifiedBy>
  <cp:revision>11</cp:revision>
  <cp:lastPrinted>2017-02-06T09:30:00Z</cp:lastPrinted>
  <dcterms:created xsi:type="dcterms:W3CDTF">2023-07-06T09:46:00Z</dcterms:created>
  <dcterms:modified xsi:type="dcterms:W3CDTF">2023-07-06T11:22:00Z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Enabled">
    <vt:lpwstr>true</vt:lpwstr>
  </property>
  <property fmtid="{D5CDD505-2E9C-101B-9397-08002B2CF9AE}" pid="4" name="MSIP_Label_583d9081-ff0c-403e-9495-6ce7896734ce_SetDate">
    <vt:lpwstr>2021-04-16T10:36:42Z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ActionId">
    <vt:lpwstr>ae89afea-38cf-4e6f-90a7-bd8cb8d465cd</vt:lpwstr>
  </property>
  <property fmtid="{D5CDD505-2E9C-101B-9397-08002B2CF9AE}" pid="9" name="MSIP_Label_583d9081-ff0c-403e-9495-6ce7896734ce_ContentBits">
    <vt:lpwstr>0</vt:lpwstr>
  </property>
  <property fmtid="{D5CDD505-2E9C-101B-9397-08002B2CF9AE}" pid="10" name="MediaServiceImageTags">
    <vt:lpwstr/>
  </property>
</Properties>
</file>